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tabs>
          <w:tab w:val="left" w:pos="315"/>
          <w:tab w:val="left" w:pos="8820"/>
        </w:tabs>
        <w:kinsoku/>
        <w:wordWrap/>
        <w:overflowPunct/>
        <w:topLinePunct w:val="0"/>
        <w:bidi w:val="0"/>
        <w:spacing w:before="312" w:beforeLines="100" w:after="156" w:afterLines="50" w:line="360" w:lineRule="auto"/>
        <w:ind w:right="267" w:rightChars="127"/>
        <w:jc w:val="center"/>
        <w:textAlignment w:val="auto"/>
        <w:rPr>
          <w:rFonts w:ascii="宋体" w:hAnsi="宋体" w:eastAsia="宋体"/>
          <w:b/>
          <w:bCs/>
          <w:color w:val="auto"/>
          <w:sz w:val="52"/>
          <w:szCs w:val="52"/>
          <w:highlight w:val="none"/>
        </w:rPr>
      </w:pPr>
      <w:bookmarkStart w:id="11" w:name="_GoBack"/>
      <w:bookmarkEnd w:id="11"/>
    </w:p>
    <w:p>
      <w:pPr>
        <w:keepNext w:val="0"/>
        <w:keepLines w:val="0"/>
        <w:pageBreakBefore w:val="0"/>
        <w:tabs>
          <w:tab w:val="left" w:pos="315"/>
          <w:tab w:val="left" w:pos="8820"/>
        </w:tabs>
        <w:kinsoku/>
        <w:wordWrap/>
        <w:overflowPunct/>
        <w:topLinePunct w:val="0"/>
        <w:bidi w:val="0"/>
        <w:spacing w:before="312" w:beforeLines="100" w:after="156" w:afterLines="50" w:line="360" w:lineRule="auto"/>
        <w:ind w:right="267" w:rightChars="127"/>
        <w:jc w:val="center"/>
        <w:textAlignment w:val="auto"/>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安徽省兴泰融资担保集团股份有限公司</w:t>
      </w:r>
    </w:p>
    <w:p>
      <w:pPr>
        <w:keepNext w:val="0"/>
        <w:keepLines w:val="0"/>
        <w:pageBreakBefore w:val="0"/>
        <w:tabs>
          <w:tab w:val="left" w:pos="315"/>
          <w:tab w:val="left" w:pos="8820"/>
        </w:tabs>
        <w:kinsoku/>
        <w:wordWrap/>
        <w:overflowPunct/>
        <w:topLinePunct w:val="0"/>
        <w:bidi w:val="0"/>
        <w:spacing w:before="312" w:beforeLines="100" w:after="156" w:afterLines="50" w:line="360" w:lineRule="auto"/>
        <w:ind w:right="267" w:rightChars="127"/>
        <w:jc w:val="center"/>
        <w:textAlignment w:val="auto"/>
        <w:rPr>
          <w:rFonts w:ascii="宋体" w:hAnsi="宋体" w:eastAsia="宋体"/>
          <w:b/>
          <w:bCs/>
          <w:color w:val="auto"/>
          <w:sz w:val="52"/>
          <w:szCs w:val="52"/>
          <w:highlight w:val="none"/>
        </w:rPr>
      </w:pPr>
      <w:bookmarkStart w:id="0" w:name="_Hlk9544796"/>
      <w:r>
        <w:rPr>
          <w:rFonts w:hint="eastAsia" w:ascii="宋体" w:hAnsi="宋体" w:eastAsia="宋体"/>
          <w:b/>
          <w:bCs/>
          <w:color w:val="auto"/>
          <w:sz w:val="52"/>
          <w:szCs w:val="52"/>
          <w:highlight w:val="none"/>
          <w:lang w:eastAsia="zh-CN"/>
        </w:rPr>
        <w:t>采购</w:t>
      </w:r>
      <w:r>
        <w:rPr>
          <w:rFonts w:hint="eastAsia" w:ascii="宋体" w:hAnsi="宋体" w:eastAsia="宋体"/>
          <w:b/>
          <w:bCs/>
          <w:color w:val="auto"/>
          <w:sz w:val="52"/>
          <w:szCs w:val="52"/>
          <w:highlight w:val="none"/>
        </w:rPr>
        <w:t>文件</w:t>
      </w:r>
    </w:p>
    <w:bookmarkEnd w:id="0"/>
    <w:p>
      <w:pPr>
        <w:keepNext w:val="0"/>
        <w:keepLines w:val="0"/>
        <w:pageBreakBefore w:val="0"/>
        <w:tabs>
          <w:tab w:val="left" w:pos="315"/>
          <w:tab w:val="left" w:pos="8820"/>
        </w:tabs>
        <w:kinsoku/>
        <w:wordWrap/>
        <w:overflowPunct/>
        <w:topLinePunct w:val="0"/>
        <w:bidi w:val="0"/>
        <w:spacing w:before="312" w:beforeLines="100" w:after="156" w:afterLines="50" w:line="360" w:lineRule="auto"/>
        <w:ind w:right="267" w:rightChars="127"/>
        <w:jc w:val="center"/>
        <w:textAlignment w:val="auto"/>
        <w:rPr>
          <w:rFonts w:ascii="宋体" w:hAnsi="宋体" w:eastAsia="宋体"/>
          <w:bCs/>
          <w:color w:val="auto"/>
          <w:sz w:val="44"/>
          <w:szCs w:val="44"/>
          <w:highlight w:val="none"/>
        </w:rPr>
      </w:pPr>
    </w:p>
    <w:p>
      <w:pPr>
        <w:keepNext w:val="0"/>
        <w:keepLines w:val="0"/>
        <w:pageBreakBefore w:val="0"/>
        <w:tabs>
          <w:tab w:val="left" w:pos="315"/>
          <w:tab w:val="left" w:pos="8820"/>
        </w:tabs>
        <w:kinsoku/>
        <w:wordWrap/>
        <w:overflowPunct/>
        <w:topLinePunct w:val="0"/>
        <w:bidi w:val="0"/>
        <w:spacing w:before="312" w:beforeLines="100" w:after="156" w:afterLines="50" w:line="360" w:lineRule="auto"/>
        <w:ind w:right="267" w:rightChars="127"/>
        <w:jc w:val="center"/>
        <w:textAlignment w:val="auto"/>
        <w:rPr>
          <w:rFonts w:ascii="宋体" w:hAnsi="宋体" w:eastAsia="宋体"/>
          <w:b/>
          <w:bCs/>
          <w:color w:val="auto"/>
          <w:sz w:val="44"/>
          <w:szCs w:val="44"/>
          <w:highlight w:val="none"/>
        </w:rPr>
      </w:pPr>
    </w:p>
    <w:p>
      <w:pPr>
        <w:pStyle w:val="9"/>
        <w:pageBreakBefore w:val="0"/>
        <w:kinsoku/>
        <w:wordWrap/>
        <w:overflowPunct/>
        <w:topLinePunct w:val="0"/>
        <w:bidi w:val="0"/>
        <w:spacing w:line="360" w:lineRule="auto"/>
        <w:textAlignment w:val="auto"/>
        <w:rPr>
          <w:color w:val="auto"/>
          <w:highlight w:val="none"/>
        </w:rPr>
      </w:pPr>
    </w:p>
    <w:p>
      <w:pPr>
        <w:keepNext w:val="0"/>
        <w:keepLines w:val="0"/>
        <w:pageBreakBefore w:val="0"/>
        <w:tabs>
          <w:tab w:val="left" w:pos="315"/>
          <w:tab w:val="left" w:pos="8820"/>
        </w:tabs>
        <w:kinsoku/>
        <w:wordWrap/>
        <w:overflowPunct/>
        <w:topLinePunct w:val="0"/>
        <w:bidi w:val="0"/>
        <w:spacing w:before="312" w:beforeLines="100" w:after="156" w:afterLines="50" w:line="360" w:lineRule="auto"/>
        <w:ind w:right="267" w:rightChars="127"/>
        <w:jc w:val="center"/>
        <w:textAlignment w:val="auto"/>
        <w:rPr>
          <w:rFonts w:ascii="宋体" w:hAnsi="宋体" w:eastAsia="宋体"/>
          <w:b/>
          <w:bCs/>
          <w:color w:val="auto"/>
          <w:sz w:val="44"/>
          <w:szCs w:val="44"/>
          <w:highlight w:val="none"/>
        </w:rPr>
      </w:pPr>
    </w:p>
    <w:p>
      <w:pPr>
        <w:keepNext w:val="0"/>
        <w:keepLines w:val="0"/>
        <w:pageBreakBefore w:val="0"/>
        <w:tabs>
          <w:tab w:val="left" w:pos="2410"/>
        </w:tabs>
        <w:kinsoku/>
        <w:wordWrap/>
        <w:overflowPunct/>
        <w:topLinePunct w:val="0"/>
        <w:autoSpaceDE w:val="0"/>
        <w:autoSpaceDN w:val="0"/>
        <w:bidi w:val="0"/>
        <w:adjustRightInd w:val="0"/>
        <w:snapToGrid w:val="0"/>
        <w:spacing w:line="360" w:lineRule="auto"/>
        <w:textAlignment w:val="auto"/>
        <w:rPr>
          <w:rFonts w:hint="eastAsia" w:ascii="宋体" w:hAnsi="宋体" w:eastAsia="宋体"/>
          <w:b/>
          <w:color w:val="auto"/>
          <w:spacing w:val="20"/>
          <w:kern w:val="0"/>
          <w:sz w:val="32"/>
          <w:szCs w:val="32"/>
          <w:highlight w:val="none"/>
          <w:lang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lang w:eastAsia="zh-CN"/>
        </w:rPr>
        <w:t>安徽兴泰担保北京林达海渔广场房产装修改造设计采购项目</w:t>
      </w:r>
    </w:p>
    <w:p>
      <w:pPr>
        <w:keepNext w:val="0"/>
        <w:keepLines w:val="0"/>
        <w:pageBreakBefore w:val="0"/>
        <w:tabs>
          <w:tab w:val="left" w:pos="2410"/>
        </w:tabs>
        <w:kinsoku/>
        <w:wordWrap/>
        <w:overflowPunct/>
        <w:topLinePunct w:val="0"/>
        <w:autoSpaceDE w:val="0"/>
        <w:autoSpaceDN w:val="0"/>
        <w:bidi w:val="0"/>
        <w:adjustRightInd w:val="0"/>
        <w:snapToGrid w:val="0"/>
        <w:spacing w:line="360" w:lineRule="auto"/>
        <w:textAlignment w:val="auto"/>
        <w:rPr>
          <w:rFonts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采 购 人：安徽省兴泰融资担保集团股份有限公司</w:t>
      </w:r>
    </w:p>
    <w:p>
      <w:pPr>
        <w:keepNext w:val="0"/>
        <w:keepLines w:val="0"/>
        <w:pageBreakBefore w:val="0"/>
        <w:tabs>
          <w:tab w:val="left" w:pos="315"/>
          <w:tab w:val="left" w:pos="8820"/>
        </w:tabs>
        <w:kinsoku/>
        <w:wordWrap/>
        <w:overflowPunct/>
        <w:topLinePunct w:val="0"/>
        <w:bidi w:val="0"/>
        <w:spacing w:before="312" w:beforeLines="100" w:after="156" w:afterLines="50" w:line="360" w:lineRule="auto"/>
        <w:ind w:right="267" w:rightChars="127"/>
        <w:jc w:val="center"/>
        <w:textAlignment w:val="auto"/>
        <w:rPr>
          <w:rFonts w:hint="default" w:ascii="宋体" w:hAnsi="宋体" w:eastAsia="宋体"/>
          <w:b/>
          <w:bCs/>
          <w:color w:val="auto"/>
          <w:sz w:val="44"/>
          <w:szCs w:val="44"/>
          <w:highlight w:val="none"/>
          <w:lang w:val="en-US" w:eastAsia="zh-CN"/>
        </w:rPr>
      </w:pPr>
    </w:p>
    <w:p>
      <w:pPr>
        <w:pageBreakBefore w:val="0"/>
        <w:kinsoku/>
        <w:wordWrap/>
        <w:overflowPunct/>
        <w:topLinePunct w:val="0"/>
        <w:bidi w:val="0"/>
        <w:spacing w:line="360" w:lineRule="auto"/>
        <w:jc w:val="center"/>
        <w:textAlignment w:val="auto"/>
        <w:rPr>
          <w:rFonts w:ascii="宋体" w:hAnsi="宋体" w:eastAsia="宋体" w:cs="宋体"/>
          <w:b/>
          <w:color w:val="auto"/>
          <w:sz w:val="28"/>
          <w:szCs w:val="28"/>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eastAsia="宋体"/>
          <w:b/>
          <w:color w:val="auto"/>
          <w:sz w:val="36"/>
          <w:highlight w:val="none"/>
          <w:lang w:val="en-US" w:eastAsia="zh-CN"/>
        </w:rPr>
        <w:t>7</w:t>
      </w:r>
      <w:r>
        <w:rPr>
          <w:rFonts w:hint="eastAsia" w:ascii="宋体" w:hAnsi="宋体" w:eastAsia="宋体"/>
          <w:b/>
          <w:color w:val="auto"/>
          <w:sz w:val="36"/>
          <w:highlight w:val="none"/>
        </w:rPr>
        <w:t>月</w:t>
      </w:r>
    </w:p>
    <w:p>
      <w:pPr>
        <w:pageBreakBefore w:val="0"/>
        <w:kinsoku/>
        <w:wordWrap/>
        <w:overflowPunct/>
        <w:topLinePunct w:val="0"/>
        <w:bidi w:val="0"/>
        <w:spacing w:line="360" w:lineRule="auto"/>
        <w:jc w:val="center"/>
        <w:textAlignment w:val="auto"/>
        <w:rPr>
          <w:rFonts w:asciiTheme="minorEastAsia" w:hAnsiTheme="minorEastAsia" w:eastAsiaTheme="minorEastAsia"/>
          <w:b/>
          <w:color w:val="auto"/>
          <w:sz w:val="28"/>
          <w:highlight w:val="none"/>
        </w:rPr>
        <w:sectPr>
          <w:headerReference r:id="rId3" w:type="default"/>
          <w:footerReference r:id="rId4" w:type="default"/>
          <w:pgSz w:w="11905" w:h="16838"/>
          <w:pgMar w:top="1440" w:right="1361" w:bottom="1440" w:left="1361" w:header="850" w:footer="992" w:gutter="0"/>
          <w:pgNumType w:fmt="decimal"/>
          <w:cols w:space="0" w:num="1"/>
          <w:rtlGutter w:val="0"/>
          <w:docGrid w:type="lines" w:linePitch="317" w:charSpace="0"/>
        </w:sectPr>
      </w:pPr>
      <w:r>
        <w:rPr>
          <w:rFonts w:hint="eastAsia" w:ascii="宋体" w:hAnsi="宋体" w:eastAsia="宋体" w:cs="宋体"/>
          <w:b/>
          <w:color w:val="auto"/>
          <w:sz w:val="28"/>
          <w:szCs w:val="28"/>
          <w:highlight w:val="none"/>
        </w:rPr>
        <w:br w:type="page"/>
      </w:r>
      <w:bookmarkStart w:id="1" w:name="_Toc20514"/>
    </w:p>
    <w:bookmarkEnd w:id="1"/>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sz w:val="28"/>
          <w:szCs w:val="28"/>
          <w:highlight w:val="none"/>
          <w:lang w:eastAsia="zh-CN"/>
        </w:rPr>
      </w:pPr>
      <w:bookmarkStart w:id="2" w:name="_Toc26639"/>
      <w:bookmarkStart w:id="3" w:name="_Toc7056"/>
      <w:r>
        <w:rPr>
          <w:rFonts w:hint="eastAsia" w:ascii="宋体" w:hAnsi="宋体" w:eastAsia="宋体" w:cs="宋体"/>
          <w:b/>
          <w:bCs w:val="0"/>
          <w:color w:val="auto"/>
          <w:kern w:val="0"/>
          <w:sz w:val="28"/>
          <w:szCs w:val="28"/>
          <w:highlight w:val="none"/>
          <w:lang w:val="en-US" w:eastAsia="zh-CN"/>
        </w:rPr>
        <w:t xml:space="preserve">第一章 </w:t>
      </w:r>
      <w:bookmarkEnd w:id="2"/>
      <w:bookmarkEnd w:id="3"/>
      <w:r>
        <w:rPr>
          <w:rFonts w:hint="eastAsia" w:ascii="宋体" w:hAnsi="宋体" w:eastAsia="宋体" w:cs="宋体"/>
          <w:b/>
          <w:bCs w:val="0"/>
          <w:color w:val="auto"/>
          <w:kern w:val="0"/>
          <w:sz w:val="28"/>
          <w:szCs w:val="28"/>
          <w:highlight w:val="none"/>
          <w:lang w:eastAsia="zh-CN"/>
        </w:rPr>
        <w:t>采购</w:t>
      </w:r>
      <w:r>
        <w:rPr>
          <w:rFonts w:hint="eastAsia" w:ascii="宋体" w:hAnsi="宋体" w:eastAsia="宋体" w:cs="宋体"/>
          <w:b/>
          <w:bCs w:val="0"/>
          <w:color w:val="auto"/>
          <w:kern w:val="0"/>
          <w:sz w:val="28"/>
          <w:szCs w:val="28"/>
          <w:highlight w:val="none"/>
          <w:lang w:val="en-US" w:eastAsia="zh-CN"/>
        </w:rPr>
        <w:t>公告</w:t>
      </w:r>
    </w:p>
    <w:p>
      <w:pPr>
        <w:pageBreakBefore w:val="0"/>
        <w:kinsoku/>
        <w:wordWrap/>
        <w:overflowPunct/>
        <w:topLinePunct w:val="0"/>
        <w:bidi w:val="0"/>
        <w:spacing w:line="360" w:lineRule="auto"/>
        <w:textAlignment w:val="auto"/>
        <w:outlineLvl w:val="9"/>
        <w:rPr>
          <w:rFonts w:ascii="宋体" w:hAnsi="宋体" w:eastAsia="宋体" w:cs="宋体"/>
          <w:b/>
          <w:bCs/>
          <w:color w:val="auto"/>
          <w:sz w:val="24"/>
          <w:highlight w:val="none"/>
        </w:rPr>
      </w:pPr>
      <w:r>
        <w:rPr>
          <w:rFonts w:hint="eastAsia" w:ascii="宋体" w:hAnsi="宋体" w:eastAsia="宋体" w:cs="宋体"/>
          <w:b/>
          <w:bCs/>
          <w:color w:val="auto"/>
          <w:sz w:val="24"/>
          <w:highlight w:val="none"/>
        </w:rPr>
        <w:t>1</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rPr>
        <w:t>采购项目简介</w:t>
      </w:r>
    </w:p>
    <w:p>
      <w:pPr>
        <w:pageBreakBefore w:val="0"/>
        <w:kinsoku/>
        <w:wordWrap/>
        <w:overflowPunct/>
        <w:topLinePunct w:val="0"/>
        <w:bidi w:val="0"/>
        <w:spacing w:line="360" w:lineRule="auto"/>
        <w:ind w:firstLine="480" w:firstLineChars="200"/>
        <w:textAlignment w:val="auto"/>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1.1采购项目名称：</w:t>
      </w:r>
      <w:r>
        <w:rPr>
          <w:rFonts w:hint="eastAsia" w:ascii="宋体" w:hAnsi="宋体" w:eastAsia="宋体" w:cs="宋体"/>
          <w:color w:val="auto"/>
          <w:sz w:val="24"/>
          <w:highlight w:val="none"/>
          <w:u w:val="single"/>
          <w:lang w:eastAsia="zh-CN"/>
        </w:rPr>
        <w:t>安徽兴泰担保北京林达海渔广场房产装修改造设计采购项目</w:t>
      </w:r>
    </w:p>
    <w:p>
      <w:pPr>
        <w:pageBreakBefore w:val="0"/>
        <w:kinsoku/>
        <w:wordWrap/>
        <w:overflowPunct/>
        <w:topLinePunct w:val="0"/>
        <w:bidi w:val="0"/>
        <w:spacing w:line="360" w:lineRule="auto"/>
        <w:ind w:firstLine="480" w:firstLineChars="200"/>
        <w:textAlignment w:val="auto"/>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1.2采购人：安徽省兴泰融资担保集团股份有限公司</w:t>
      </w:r>
      <w:r>
        <w:rPr>
          <w:rFonts w:hint="eastAsia" w:ascii="宋体" w:hAnsi="宋体" w:eastAsia="宋体" w:cs="宋体"/>
          <w:color w:val="auto"/>
          <w:sz w:val="24"/>
          <w:highlight w:val="none"/>
          <w:lang w:eastAsia="zh-CN"/>
        </w:rPr>
        <w:t>（以下简称“安徽兴泰担保”）</w:t>
      </w:r>
    </w:p>
    <w:p>
      <w:pPr>
        <w:pageBreakBefore w:val="0"/>
        <w:kinsoku/>
        <w:wordWrap/>
        <w:overflowPunct/>
        <w:topLinePunct w:val="0"/>
        <w:bidi w:val="0"/>
        <w:spacing w:line="360" w:lineRule="auto"/>
        <w:ind w:firstLine="480" w:firstLineChars="200"/>
        <w:textAlignment w:val="auto"/>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eastAsia="zh-CN"/>
        </w:rPr>
        <w:t>采购方式：比选</w:t>
      </w:r>
    </w:p>
    <w:p>
      <w:pPr>
        <w:pageBreakBefore w:val="0"/>
        <w:kinsoku/>
        <w:wordWrap/>
        <w:overflowPunct/>
        <w:topLinePunct w:val="0"/>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项目概算：</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万元</w:t>
      </w:r>
    </w:p>
    <w:p>
      <w:pPr>
        <w:pageBreakBefore w:val="0"/>
        <w:kinsoku/>
        <w:wordWrap/>
        <w:overflowPunct/>
        <w:topLinePunct w:val="0"/>
        <w:bidi w:val="0"/>
        <w:spacing w:line="360" w:lineRule="auto"/>
        <w:ind w:firstLine="480" w:firstLineChars="200"/>
        <w:textAlignment w:val="auto"/>
        <w:rPr>
          <w:rFonts w:ascii="宋体" w:hAnsi="宋体" w:eastAsia="宋体" w:cs="宋体"/>
          <w:color w:val="auto"/>
          <w:sz w:val="24"/>
          <w:highlight w:val="none"/>
          <w:u w:val="single"/>
        </w:rPr>
      </w:pPr>
      <w:r>
        <w:rPr>
          <w:rFonts w:hint="eastAsia" w:ascii="宋体" w:hAnsi="宋体" w:eastAsia="宋体" w:cs="宋体"/>
          <w:color w:val="auto"/>
          <w:sz w:val="24"/>
          <w:highlight w:val="none"/>
        </w:rPr>
        <w:t>1.5项目概况：</w:t>
      </w:r>
      <w:r>
        <w:rPr>
          <w:rFonts w:hint="eastAsia" w:ascii="宋体" w:hAnsi="宋体" w:eastAsia="宋体" w:cs="宋体"/>
          <w:color w:val="auto"/>
          <w:sz w:val="24"/>
          <w:highlight w:val="none"/>
          <w:lang w:eastAsia="zh-CN"/>
        </w:rPr>
        <w:t>安</w:t>
      </w:r>
      <w:r>
        <w:rPr>
          <w:rFonts w:hint="eastAsia" w:ascii="宋体" w:hAnsi="宋体" w:eastAsia="宋体" w:cs="宋体"/>
          <w:color w:val="auto"/>
          <w:sz w:val="24"/>
          <w:highlight w:val="none"/>
          <w:u w:val="none"/>
          <w:lang w:eastAsia="zh-CN"/>
        </w:rPr>
        <w:t>徽兴泰担保北京林达海渔广场房产（位于</w:t>
      </w:r>
      <w:r>
        <w:rPr>
          <w:rFonts w:hint="eastAsia" w:ascii="宋体" w:hAnsi="宋体" w:eastAsia="宋体" w:cs="宋体"/>
          <w:color w:val="auto"/>
          <w:sz w:val="24"/>
          <w:highlight w:val="none"/>
          <w:lang w:val="en-US" w:eastAsia="zh-CN"/>
        </w:rPr>
        <w:t>北京市朝阳区东四环南路53号院4号楼4层501、502、503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u w:val="none"/>
          <w:lang w:eastAsia="zh-CN"/>
        </w:rPr>
        <w:t>装修改造</w:t>
      </w:r>
      <w:r>
        <w:rPr>
          <w:rFonts w:hint="eastAsia" w:ascii="宋体" w:hAnsi="宋体" w:eastAsia="宋体" w:cs="宋体"/>
          <w:color w:val="auto"/>
          <w:sz w:val="24"/>
          <w:highlight w:val="none"/>
        </w:rPr>
        <w:t>设计，总面积：1231.76㎡，</w:t>
      </w:r>
      <w:r>
        <w:rPr>
          <w:rFonts w:hint="eastAsia" w:ascii="宋体" w:hAnsi="宋体" w:eastAsia="宋体" w:cs="宋体"/>
          <w:color w:val="auto"/>
          <w:sz w:val="24"/>
          <w:highlight w:val="none"/>
          <w:lang w:eastAsia="zh-CN"/>
        </w:rPr>
        <w:t>证载</w:t>
      </w:r>
      <w:r>
        <w:rPr>
          <w:rFonts w:hint="eastAsia" w:ascii="宋体" w:hAnsi="宋体" w:eastAsia="宋体" w:cs="宋体"/>
          <w:color w:val="auto"/>
          <w:sz w:val="24"/>
          <w:highlight w:val="none"/>
        </w:rPr>
        <w:t>专有</w:t>
      </w:r>
      <w:r>
        <w:rPr>
          <w:rFonts w:hint="eastAsia" w:ascii="宋体" w:hAnsi="宋体" w:eastAsia="宋体" w:cs="宋体"/>
          <w:color w:val="auto"/>
          <w:sz w:val="24"/>
          <w:highlight w:val="none"/>
          <w:lang w:eastAsia="zh-CN"/>
        </w:rPr>
        <w:t>建筑</w:t>
      </w:r>
      <w:r>
        <w:rPr>
          <w:rFonts w:hint="eastAsia" w:ascii="宋体" w:hAnsi="宋体" w:eastAsia="宋体" w:cs="宋体"/>
          <w:color w:val="auto"/>
          <w:sz w:val="24"/>
          <w:highlight w:val="none"/>
        </w:rPr>
        <w:t>面积670.57㎡，</w:t>
      </w:r>
      <w:r>
        <w:rPr>
          <w:rFonts w:hint="eastAsia" w:ascii="宋体" w:hAnsi="宋体" w:eastAsia="宋体" w:cs="宋体"/>
          <w:color w:val="auto"/>
          <w:sz w:val="24"/>
          <w:highlight w:val="none"/>
          <w:lang w:eastAsia="zh-CN"/>
        </w:rPr>
        <w:t>证载分摊建筑面积：</w:t>
      </w:r>
      <w:r>
        <w:rPr>
          <w:rFonts w:hint="eastAsia" w:ascii="宋体" w:hAnsi="宋体" w:eastAsia="宋体" w:cs="宋体"/>
          <w:color w:val="auto"/>
          <w:sz w:val="24"/>
          <w:highlight w:val="none"/>
          <w:lang w:val="en-US" w:eastAsia="zh-CN"/>
        </w:rPr>
        <w:t>561.19㎡。</w:t>
      </w:r>
      <w:r>
        <w:rPr>
          <w:rFonts w:hint="eastAsia" w:ascii="宋体" w:hAnsi="宋体" w:eastAsia="宋体" w:cs="宋体"/>
          <w:color w:val="auto"/>
          <w:sz w:val="24"/>
          <w:highlight w:val="none"/>
        </w:rPr>
        <w:t>本次设计范围包含但不限于装饰装修平面图、效果图和施工图设计（含室内装饰、暖通、给排水、强电、弱电、消防等）；配合完成施工图告知承诺备案及事后联合抽查、消防验收备案、施工技术交底及竣工验收等全过程技术服务，详见</w:t>
      </w:r>
      <w:r>
        <w:rPr>
          <w:rFonts w:hint="eastAsia" w:ascii="宋体" w:hAnsi="宋体" w:eastAsia="宋体" w:cs="宋体"/>
          <w:color w:val="auto"/>
          <w:sz w:val="24"/>
          <w:highlight w:val="none"/>
          <w:lang w:eastAsia="zh-CN"/>
        </w:rPr>
        <w:t>采购</w:t>
      </w:r>
      <w:r>
        <w:rPr>
          <w:rFonts w:hint="eastAsia" w:ascii="宋体" w:hAnsi="宋体" w:eastAsia="宋体" w:cs="宋体"/>
          <w:color w:val="auto"/>
          <w:sz w:val="24"/>
          <w:highlight w:val="none"/>
        </w:rPr>
        <w:t>文件</w:t>
      </w:r>
    </w:p>
    <w:p>
      <w:pPr>
        <w:pageBreakBefore w:val="0"/>
        <w:kinsoku/>
        <w:wordWrap/>
        <w:overflowPunct/>
        <w:topLinePunct w:val="0"/>
        <w:bidi w:val="0"/>
        <w:spacing w:line="360" w:lineRule="auto"/>
        <w:ind w:firstLine="480" w:firstLineChars="200"/>
        <w:textAlignment w:val="auto"/>
        <w:rPr>
          <w:rFonts w:ascii="宋体" w:hAnsi="宋体" w:eastAsia="宋体" w:cs="宋体"/>
          <w:color w:val="auto"/>
          <w:sz w:val="24"/>
          <w:highlight w:val="none"/>
          <w:u w:val="singl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成交供应商数量：</w:t>
      </w:r>
      <w:r>
        <w:rPr>
          <w:rFonts w:hint="eastAsia" w:ascii="宋体" w:hAnsi="宋体" w:eastAsia="宋体" w:cs="宋体"/>
          <w:color w:val="auto"/>
          <w:sz w:val="24"/>
          <w:highlight w:val="none"/>
          <w:u w:val="single"/>
          <w:lang w:val="en-US" w:eastAsia="zh-CN"/>
        </w:rPr>
        <w:t xml:space="preserve"> 1 </w:t>
      </w:r>
      <w:r>
        <w:rPr>
          <w:rFonts w:hint="eastAsia" w:ascii="宋体" w:hAnsi="宋体" w:eastAsia="宋体" w:cs="宋体"/>
          <w:color w:val="auto"/>
          <w:sz w:val="24"/>
          <w:highlight w:val="none"/>
        </w:rPr>
        <w:t>家</w:t>
      </w:r>
    </w:p>
    <w:p>
      <w:pPr>
        <w:pageBreakBefore w:val="0"/>
        <w:kinsoku/>
        <w:wordWrap/>
        <w:overflowPunct/>
        <w:topLinePunct w:val="0"/>
        <w:bidi w:val="0"/>
        <w:spacing w:line="360" w:lineRule="auto"/>
        <w:textAlignment w:val="auto"/>
        <w:outlineLvl w:val="9"/>
        <w:rPr>
          <w:rFonts w:ascii="宋体" w:hAnsi="宋体" w:eastAsia="宋体" w:cs="宋体"/>
          <w:b/>
          <w:bCs/>
          <w:color w:val="auto"/>
          <w:sz w:val="24"/>
          <w:highlight w:val="none"/>
        </w:rPr>
      </w:pPr>
      <w:r>
        <w:rPr>
          <w:rFonts w:hint="eastAsia" w:ascii="宋体" w:hAnsi="宋体" w:eastAsia="宋体" w:cs="宋体"/>
          <w:b/>
          <w:bCs/>
          <w:color w:val="auto"/>
          <w:sz w:val="24"/>
          <w:highlight w:val="none"/>
        </w:rPr>
        <w:t>2</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rPr>
        <w:t>采购范围及相关要求</w:t>
      </w:r>
    </w:p>
    <w:p>
      <w:pPr>
        <w:pageBreakBefore w:val="0"/>
        <w:kinsoku/>
        <w:wordWrap/>
        <w:overflowPunct/>
        <w:topLinePunct w:val="0"/>
        <w:bidi w:val="0"/>
        <w:spacing w:line="360" w:lineRule="auto"/>
        <w:ind w:firstLine="480" w:firstLineChars="200"/>
        <w:textAlignment w:val="auto"/>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2.1采购范围：</w:t>
      </w:r>
      <w:r>
        <w:rPr>
          <w:rFonts w:hint="eastAsia" w:ascii="宋体" w:hAnsi="宋体" w:eastAsia="宋体" w:cs="宋体"/>
          <w:color w:val="auto"/>
          <w:sz w:val="24"/>
          <w:highlight w:val="none"/>
          <w:u w:val="single"/>
          <w:lang w:eastAsia="zh-CN"/>
        </w:rPr>
        <w:t>安徽兴泰担保北京林达海渔广场房产装修改造设计采购</w:t>
      </w:r>
    </w:p>
    <w:p>
      <w:pPr>
        <w:pageBreakBefore w:val="0"/>
        <w:kinsoku/>
        <w:wordWrap/>
        <w:overflowPunct/>
        <w:topLinePunct w:val="0"/>
        <w:bidi w:val="0"/>
        <w:spacing w:line="360" w:lineRule="auto"/>
        <w:ind w:firstLine="480" w:firstLineChars="200"/>
        <w:textAlignment w:val="auto"/>
        <w:rPr>
          <w:rFonts w:hint="default"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2.2服务期限：</w:t>
      </w:r>
      <w:r>
        <w:rPr>
          <w:rFonts w:hint="eastAsia" w:ascii="宋体" w:hAnsi="宋体" w:eastAsia="宋体" w:cs="宋体"/>
          <w:color w:val="auto"/>
          <w:sz w:val="24"/>
          <w:highlight w:val="none"/>
          <w:lang w:eastAsia="zh-CN"/>
        </w:rPr>
        <w:t>设计</w:t>
      </w:r>
      <w:r>
        <w:rPr>
          <w:rFonts w:hint="eastAsia" w:ascii="宋体" w:hAnsi="宋体" w:eastAsia="宋体" w:cs="宋体"/>
          <w:color w:val="auto"/>
          <w:sz w:val="24"/>
          <w:highlight w:val="none"/>
        </w:rPr>
        <w:t>合同签订</w:t>
      </w:r>
      <w:r>
        <w:rPr>
          <w:rFonts w:hint="eastAsia" w:ascii="宋体" w:hAnsi="宋体" w:eastAsia="宋体" w:cs="宋体"/>
          <w:color w:val="auto"/>
          <w:sz w:val="24"/>
          <w:highlight w:val="none"/>
          <w:lang w:eastAsia="zh-CN"/>
        </w:rPr>
        <w:t>生效</w:t>
      </w:r>
      <w:r>
        <w:rPr>
          <w:rFonts w:hint="eastAsia" w:ascii="宋体" w:hAnsi="宋体" w:eastAsia="宋体" w:cs="宋体"/>
          <w:color w:val="auto"/>
          <w:sz w:val="24"/>
          <w:highlight w:val="none"/>
          <w:lang w:val="en-US" w:eastAsia="zh-CN"/>
        </w:rPr>
        <w:t>之日起至该房产依据设计成果进行的装修改造项目竣工验收止</w:t>
      </w:r>
    </w:p>
    <w:p>
      <w:pPr>
        <w:pageBreakBefore w:val="0"/>
        <w:kinsoku/>
        <w:wordWrap/>
        <w:overflowPunct/>
        <w:topLinePunct w:val="0"/>
        <w:bidi w:val="0"/>
        <w:spacing w:line="360" w:lineRule="auto"/>
        <w:ind w:firstLine="480" w:firstLineChars="200"/>
        <w:textAlignment w:val="auto"/>
        <w:rPr>
          <w:rFonts w:ascii="宋体" w:hAnsi="宋体" w:eastAsia="宋体" w:cs="宋体"/>
          <w:color w:val="auto"/>
          <w:sz w:val="24"/>
          <w:highlight w:val="none"/>
          <w:u w:val="single"/>
        </w:rPr>
      </w:pPr>
      <w:r>
        <w:rPr>
          <w:rFonts w:hint="eastAsia" w:ascii="宋体" w:hAnsi="宋体" w:eastAsia="宋体" w:cs="宋体"/>
          <w:color w:val="auto"/>
          <w:sz w:val="24"/>
          <w:highlight w:val="none"/>
        </w:rPr>
        <w:t>2.3服务地点：北京市朝阳区东四环53号院4号楼4层501、502、503房产</w:t>
      </w:r>
    </w:p>
    <w:p>
      <w:pPr>
        <w:pageBreakBefore w:val="0"/>
        <w:kinsoku/>
        <w:wordWrap/>
        <w:overflowPunct/>
        <w:topLinePunct w:val="0"/>
        <w:bidi w:val="0"/>
        <w:spacing w:line="360" w:lineRule="auto"/>
        <w:textAlignment w:val="auto"/>
        <w:outlineLvl w:val="9"/>
        <w:rPr>
          <w:rFonts w:ascii="宋体" w:hAnsi="宋体" w:eastAsia="宋体" w:cs="宋体"/>
          <w:b/>
          <w:bCs/>
          <w:color w:val="auto"/>
          <w:sz w:val="24"/>
          <w:highlight w:val="none"/>
        </w:rPr>
      </w:pPr>
      <w:r>
        <w:rPr>
          <w:rFonts w:hint="eastAsia" w:ascii="宋体" w:hAnsi="宋体" w:eastAsia="宋体" w:cs="宋体"/>
          <w:b/>
          <w:bCs/>
          <w:color w:val="auto"/>
          <w:sz w:val="24"/>
          <w:highlight w:val="none"/>
        </w:rPr>
        <w:t>3</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rPr>
        <w:t>供应商资格条件</w:t>
      </w:r>
    </w:p>
    <w:p>
      <w:pPr>
        <w:pageBreakBefore w:val="0"/>
        <w:kinsoku/>
        <w:wordWrap/>
        <w:overflowPunct/>
        <w:topLinePunct w:val="0"/>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3.1资质要求：</w:t>
      </w:r>
      <w:r>
        <w:rPr>
          <w:rFonts w:hint="eastAsia" w:ascii="宋体" w:hAnsi="宋体" w:eastAsia="宋体" w:cs="宋体"/>
          <w:color w:val="auto"/>
          <w:sz w:val="24"/>
          <w:highlight w:val="none"/>
          <w:lang w:val="en-US" w:eastAsia="zh-CN"/>
        </w:rPr>
        <w:t>供应商须</w:t>
      </w:r>
      <w:r>
        <w:rPr>
          <w:rFonts w:hint="eastAsia" w:ascii="宋体" w:hAnsi="宋体" w:eastAsia="宋体" w:cs="宋体"/>
          <w:color w:val="auto"/>
          <w:sz w:val="24"/>
          <w:highlight w:val="none"/>
        </w:rPr>
        <w:t>具有独立承担民事责任的能力</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且具</w:t>
      </w:r>
      <w:r>
        <w:rPr>
          <w:rFonts w:hint="eastAsia" w:ascii="宋体" w:hAnsi="宋体" w:eastAsia="宋体" w:cs="宋体"/>
          <w:color w:val="auto"/>
          <w:sz w:val="24"/>
          <w:highlight w:val="none"/>
        </w:rPr>
        <w:t>备下列</w:t>
      </w:r>
      <w:r>
        <w:rPr>
          <w:rFonts w:hint="eastAsia" w:ascii="宋体" w:hAnsi="宋体" w:eastAsia="宋体" w:cs="宋体"/>
          <w:color w:val="auto"/>
          <w:sz w:val="24"/>
          <w:highlight w:val="none"/>
          <w:lang w:eastAsia="zh-CN"/>
        </w:rPr>
        <w:t>有效</w:t>
      </w:r>
      <w:r>
        <w:rPr>
          <w:rFonts w:hint="eastAsia" w:ascii="宋体" w:hAnsi="宋体" w:eastAsia="宋体" w:cs="宋体"/>
          <w:color w:val="auto"/>
          <w:sz w:val="24"/>
          <w:highlight w:val="none"/>
        </w:rPr>
        <w:t>资质之一：</w:t>
      </w:r>
    </w:p>
    <w:p>
      <w:pPr>
        <w:pageBreakBefore w:val="0"/>
        <w:kinsoku/>
        <w:wordWrap/>
        <w:overflowPunct/>
        <w:topLinePunct w:val="0"/>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（1）建筑装饰工程专项设计</w:t>
      </w:r>
      <w:r>
        <w:rPr>
          <w:rFonts w:hint="default" w:ascii="宋体" w:hAnsi="宋体" w:eastAsia="宋体" w:cs="宋体"/>
          <w:color w:val="auto"/>
          <w:sz w:val="24"/>
          <w:highlight w:val="none"/>
          <w:lang w:val="en-US" w:eastAsia="zh-CN"/>
        </w:rPr>
        <w:t>丙</w:t>
      </w:r>
      <w:r>
        <w:rPr>
          <w:rFonts w:hint="eastAsia" w:ascii="宋体" w:hAnsi="宋体" w:eastAsia="宋体" w:cs="宋体"/>
          <w:color w:val="auto"/>
          <w:sz w:val="24"/>
          <w:highlight w:val="none"/>
        </w:rPr>
        <w:t>级及以上资质；</w:t>
      </w:r>
    </w:p>
    <w:p>
      <w:pPr>
        <w:pageBreakBefore w:val="0"/>
        <w:kinsoku/>
        <w:wordWrap/>
        <w:overflowPunct/>
        <w:topLinePunct w:val="0"/>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（2）建筑行业（建筑工程）专业工程设计</w:t>
      </w:r>
      <w:r>
        <w:rPr>
          <w:rFonts w:hint="eastAsia" w:ascii="宋体" w:hAnsi="宋体" w:eastAsia="宋体" w:cs="宋体"/>
          <w:color w:val="auto"/>
          <w:sz w:val="24"/>
          <w:highlight w:val="none"/>
          <w:lang w:val="en-US" w:eastAsia="zh-CN"/>
        </w:rPr>
        <w:t>丙</w:t>
      </w:r>
      <w:r>
        <w:rPr>
          <w:rFonts w:hint="eastAsia" w:ascii="宋体" w:hAnsi="宋体" w:eastAsia="宋体" w:cs="宋体"/>
          <w:color w:val="auto"/>
          <w:sz w:val="24"/>
          <w:highlight w:val="none"/>
        </w:rPr>
        <w:t>级及以上资质；</w:t>
      </w:r>
    </w:p>
    <w:p>
      <w:pPr>
        <w:pageBreakBefore w:val="0"/>
        <w:kinsoku/>
        <w:wordWrap/>
        <w:overflowPunct/>
        <w:topLinePunct w:val="0"/>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（3）建筑行业工程设计</w:t>
      </w:r>
      <w:r>
        <w:rPr>
          <w:rFonts w:hint="eastAsia" w:ascii="宋体" w:hAnsi="宋体" w:eastAsia="宋体" w:cs="宋体"/>
          <w:color w:val="auto"/>
          <w:sz w:val="24"/>
          <w:highlight w:val="none"/>
          <w:lang w:val="en-US" w:eastAsia="zh-CN"/>
        </w:rPr>
        <w:t>乙</w:t>
      </w:r>
      <w:r>
        <w:rPr>
          <w:rFonts w:hint="eastAsia" w:ascii="宋体" w:hAnsi="宋体" w:eastAsia="宋体" w:cs="宋体"/>
          <w:color w:val="auto"/>
          <w:sz w:val="24"/>
          <w:highlight w:val="none"/>
        </w:rPr>
        <w:t>级及以上资质；</w:t>
      </w:r>
    </w:p>
    <w:p>
      <w:pPr>
        <w:pageBreakBefore w:val="0"/>
        <w:kinsoku/>
        <w:wordWrap/>
        <w:overflowPunct/>
        <w:topLinePunct w:val="0"/>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（4）工程设计综合资质甲级。</w:t>
      </w:r>
    </w:p>
    <w:p>
      <w:pPr>
        <w:pStyle w:val="2"/>
        <w:rPr>
          <w:rFonts w:hint="eastAsia" w:eastAsia="宋体"/>
          <w:b/>
          <w:bCs/>
          <w:color w:val="auto"/>
          <w:highlight w:val="none"/>
          <w:lang w:eastAsia="zh-CN"/>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lang w:val="en-US" w:eastAsia="zh-CN"/>
        </w:rPr>
        <w:t>注：</w:t>
      </w:r>
      <w:r>
        <w:rPr>
          <w:rFonts w:hint="eastAsia" w:ascii="宋体" w:hAnsi="宋体" w:eastAsia="宋体" w:cs="宋体"/>
          <w:b/>
          <w:bCs/>
          <w:color w:val="auto"/>
          <w:sz w:val="24"/>
          <w:highlight w:val="none"/>
          <w:lang w:bidi="en-US"/>
        </w:rPr>
        <w:t>投标人应提供营业执照/事业单位法人证书、资质证书材料扫描件</w:t>
      </w:r>
      <w:r>
        <w:rPr>
          <w:rFonts w:hint="eastAsia" w:ascii="宋体" w:hAnsi="宋体" w:eastAsia="宋体" w:cs="宋体"/>
          <w:b/>
          <w:bCs/>
          <w:color w:val="auto"/>
          <w:sz w:val="24"/>
          <w:highlight w:val="none"/>
          <w:lang w:eastAsia="zh-CN" w:bidi="en-US"/>
        </w:rPr>
        <w:t>。）</w:t>
      </w:r>
    </w:p>
    <w:p>
      <w:pPr>
        <w:pageBreakBefore w:val="0"/>
        <w:kinsoku/>
        <w:wordWrap/>
        <w:overflowPunct/>
        <w:topLinePunct w:val="0"/>
        <w:bidi w:val="0"/>
        <w:spacing w:line="240" w:lineRule="auto"/>
        <w:ind w:firstLine="480" w:firstLineChars="200"/>
        <w:textAlignment w:val="auto"/>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3.2业绩要求：</w:t>
      </w:r>
      <w:r>
        <w:rPr>
          <w:rFonts w:hint="eastAsia" w:ascii="宋体" w:hAnsi="宋体" w:eastAsia="宋体" w:cs="宋体"/>
          <w:color w:val="auto"/>
          <w:sz w:val="24"/>
          <w:highlight w:val="none"/>
          <w:u w:val="single"/>
          <w:lang w:val="en-US" w:eastAsia="zh-CN"/>
        </w:rPr>
        <w:t>2021年1月1日以来（以合同签订时间为准），供应商具有单个合同总建筑面积不少于1000</w:t>
      </w:r>
      <w:r>
        <w:rPr>
          <w:color w:val="auto"/>
          <w:highlight w:val="none"/>
          <w:u w:val="single"/>
        </w:rPr>
        <w:t>㎡</w:t>
      </w:r>
      <w:r>
        <w:rPr>
          <w:rFonts w:hint="eastAsia" w:ascii="宋体" w:hAnsi="宋体" w:eastAsia="宋体" w:cs="宋体"/>
          <w:color w:val="auto"/>
          <w:sz w:val="24"/>
          <w:highlight w:val="none"/>
          <w:u w:val="single"/>
          <w:lang w:val="en-US" w:eastAsia="zh-CN"/>
        </w:rPr>
        <w:t>的公共建筑装饰装修设计业绩。</w:t>
      </w:r>
    </w:p>
    <w:p>
      <w:pPr>
        <w:pStyle w:val="2"/>
        <w:rPr>
          <w:rFonts w:hint="eastAsia" w:ascii="宋体" w:hAnsi="宋体" w:eastAsia="宋体" w:cs="宋体"/>
          <w:b/>
          <w:bCs/>
          <w:color w:val="auto"/>
          <w:sz w:val="24"/>
          <w:highlight w:val="none"/>
          <w:u w:val="single"/>
          <w:lang w:val="en-US" w:eastAsia="zh-CN"/>
        </w:rPr>
      </w:pPr>
      <w:r>
        <w:rPr>
          <w:rFonts w:hint="eastAsia" w:ascii="宋体" w:hAnsi="宋体" w:eastAsia="宋体" w:cs="宋体"/>
          <w:b/>
          <w:bCs/>
          <w:color w:val="auto"/>
          <w:sz w:val="24"/>
          <w:highlight w:val="none"/>
          <w:u w:val="single"/>
          <w:lang w:val="en-US" w:eastAsia="zh-CN"/>
        </w:rPr>
        <w:t>（注：须提供合同关键页复印件（至少包含合同封面、项目规模、合同内</w:t>
      </w:r>
    </w:p>
    <w:p>
      <w:pPr>
        <w:pStyle w:val="2"/>
        <w:ind w:left="0" w:leftChars="0"/>
        <w:rPr>
          <w:rFonts w:hint="default"/>
          <w:color w:val="auto"/>
          <w:highlight w:val="none"/>
          <w:lang w:val="en-US" w:eastAsia="zh-CN"/>
        </w:rPr>
      </w:pPr>
      <w:r>
        <w:rPr>
          <w:rFonts w:hint="eastAsia" w:ascii="宋体" w:hAnsi="宋体" w:eastAsia="宋体" w:cs="宋体"/>
          <w:b/>
          <w:bCs/>
          <w:color w:val="auto"/>
          <w:sz w:val="24"/>
          <w:highlight w:val="none"/>
          <w:u w:val="single"/>
          <w:lang w:val="en-US" w:eastAsia="zh-CN"/>
        </w:rPr>
        <w:t>容及双方盖章页），否则不计分；</w:t>
      </w:r>
    </w:p>
    <w:p>
      <w:pPr>
        <w:pageBreakBefore w:val="0"/>
        <w:kinsoku/>
        <w:wordWrap/>
        <w:overflowPunct/>
        <w:topLinePunct w:val="0"/>
        <w:bidi w:val="0"/>
        <w:spacing w:line="24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3.3主要人员要求：投标人拟委任项目负责人须具备</w:t>
      </w: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级</w:t>
      </w:r>
      <w:r>
        <w:rPr>
          <w:rFonts w:hint="eastAsia" w:ascii="宋体" w:hAnsi="宋体" w:eastAsia="宋体" w:cs="宋体"/>
          <w:color w:val="auto"/>
          <w:sz w:val="24"/>
          <w:highlight w:val="none"/>
          <w:lang w:val="en-US" w:eastAsia="zh-CN"/>
        </w:rPr>
        <w:t>及以上</w:t>
      </w:r>
      <w:r>
        <w:rPr>
          <w:rFonts w:hint="eastAsia" w:ascii="宋体" w:hAnsi="宋体" w:eastAsia="宋体" w:cs="宋体"/>
          <w:color w:val="auto"/>
          <w:sz w:val="24"/>
          <w:highlight w:val="none"/>
        </w:rPr>
        <w:t>注册建筑师资格</w:t>
      </w:r>
      <w:r>
        <w:rPr>
          <w:rFonts w:hint="eastAsia" w:ascii="宋体" w:hAnsi="宋体" w:eastAsia="宋体" w:cs="宋体"/>
          <w:color w:val="auto"/>
          <w:sz w:val="24"/>
          <w:highlight w:val="none"/>
          <w:lang w:eastAsia="zh-CN"/>
        </w:rPr>
        <w:t>或建筑工程专业中级及以上职称</w:t>
      </w:r>
      <w:r>
        <w:rPr>
          <w:rFonts w:hint="eastAsia" w:ascii="宋体" w:hAnsi="宋体" w:eastAsia="宋体" w:cs="宋体"/>
          <w:color w:val="auto"/>
          <w:sz w:val="24"/>
          <w:highlight w:val="none"/>
        </w:rPr>
        <w:t>。</w:t>
      </w:r>
    </w:p>
    <w:p>
      <w:pPr>
        <w:pStyle w:val="2"/>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lang w:val="en-US" w:eastAsia="zh-CN"/>
        </w:rPr>
        <w:t>注：1、投标文件中提供项目负责人证书扫描件或复印件，同时提供项目负责人社保证明材料（社保缴费证明或社保的有效证明材料至少含养老保险）。社保证明材料要求如下：投标文件中须提供投标人所属社保机构出具的拟委任的项目负责人自2026年1月1日以来任意连续三个月的社保缴费证明材料，项目负责人的社会保险的缴纳单位应当是投标人或者投标人不具备独立法人资格的分支机构。</w:t>
      </w:r>
    </w:p>
    <w:p>
      <w:pPr>
        <w:pStyle w:val="2"/>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default" w:ascii="宋体" w:hAnsi="宋体" w:eastAsia="宋体" w:cs="宋体"/>
          <w:color w:val="auto"/>
          <w:sz w:val="24"/>
          <w:highlight w:val="none"/>
          <w:lang w:val="en-US" w:eastAsia="zh-CN"/>
        </w:rPr>
      </w:pPr>
      <w:r>
        <w:rPr>
          <w:rFonts w:hint="eastAsia" w:ascii="宋体" w:hAnsi="宋体" w:eastAsia="宋体" w:cs="宋体"/>
          <w:b/>
          <w:bCs/>
          <w:color w:val="auto"/>
          <w:sz w:val="24"/>
          <w:highlight w:val="none"/>
          <w:lang w:val="en-US" w:eastAsia="zh-CN"/>
        </w:rPr>
        <w:t>2、采用一级注册建筑师投标的应符合《全国注册建筑师管理委员会关于开展使用一级注册建筑师电子注册证书工作的通知》（注建〔2021〕2号）规定，投标文件提供的一级注册建筑师证书应在个人签名处手写本人签名，未手写签名或与签名图像笔迹不一致的，该电子证书无效。）</w:t>
      </w:r>
    </w:p>
    <w:p>
      <w:pPr>
        <w:pageBreakBefore w:val="0"/>
        <w:kinsoku/>
        <w:wordWrap/>
        <w:overflowPunct/>
        <w:topLinePunct w:val="0"/>
        <w:bidi w:val="0"/>
        <w:spacing w:line="240" w:lineRule="auto"/>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本项目</w:t>
      </w:r>
      <w:r>
        <w:rPr>
          <w:rFonts w:hint="eastAsia" w:ascii="宋体" w:hAnsi="宋体" w:eastAsia="宋体" w:cs="宋体"/>
          <w:color w:val="auto"/>
          <w:sz w:val="24"/>
          <w:highlight w:val="none"/>
          <w:u w:val="single"/>
        </w:rPr>
        <w:t>不接受</w:t>
      </w:r>
      <w:r>
        <w:rPr>
          <w:rFonts w:hint="eastAsia" w:ascii="宋体" w:hAnsi="宋体" w:eastAsia="宋体" w:cs="宋体"/>
          <w:color w:val="auto"/>
          <w:sz w:val="24"/>
          <w:highlight w:val="none"/>
        </w:rPr>
        <w:t>联合体</w:t>
      </w:r>
      <w:r>
        <w:rPr>
          <w:rFonts w:hint="eastAsia" w:ascii="宋体" w:hAnsi="宋体" w:eastAsia="宋体" w:cs="宋体"/>
          <w:color w:val="auto"/>
          <w:sz w:val="24"/>
          <w:highlight w:val="none"/>
          <w:lang w:eastAsia="zh-CN"/>
        </w:rPr>
        <w:t>投标</w:t>
      </w:r>
      <w:r>
        <w:rPr>
          <w:rFonts w:hint="eastAsia" w:ascii="宋体" w:hAnsi="宋体" w:eastAsia="宋体" w:cs="宋体"/>
          <w:color w:val="auto"/>
          <w:sz w:val="24"/>
          <w:highlight w:val="none"/>
        </w:rPr>
        <w:t>。</w:t>
      </w:r>
    </w:p>
    <w:p>
      <w:pPr>
        <w:pageBreakBefore w:val="0"/>
        <w:kinsoku/>
        <w:wordWrap/>
        <w:overflowPunct/>
        <w:topLinePunct w:val="0"/>
        <w:bidi w:val="0"/>
        <w:spacing w:line="360" w:lineRule="auto"/>
        <w:textAlignment w:val="auto"/>
        <w:outlineLvl w:val="9"/>
        <w:rPr>
          <w:rFonts w:ascii="宋体" w:hAnsi="宋体" w:eastAsia="宋体" w:cs="宋体"/>
          <w:b/>
          <w:bCs/>
          <w:color w:val="auto"/>
          <w:sz w:val="24"/>
          <w:highlight w:val="none"/>
        </w:rPr>
      </w:pPr>
      <w:r>
        <w:rPr>
          <w:rFonts w:hint="eastAsia" w:ascii="宋体" w:hAnsi="宋体" w:eastAsia="宋体" w:cs="宋体"/>
          <w:b/>
          <w:bCs/>
          <w:color w:val="auto"/>
          <w:sz w:val="24"/>
          <w:highlight w:val="none"/>
        </w:rPr>
        <w:t>4</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eastAsia="zh-CN"/>
        </w:rPr>
        <w:t>采购</w:t>
      </w:r>
      <w:r>
        <w:rPr>
          <w:rFonts w:hint="eastAsia" w:ascii="宋体" w:hAnsi="宋体" w:eastAsia="宋体" w:cs="宋体"/>
          <w:b/>
          <w:bCs/>
          <w:color w:val="auto"/>
          <w:sz w:val="24"/>
          <w:highlight w:val="none"/>
        </w:rPr>
        <w:t>文件的获取</w:t>
      </w:r>
    </w:p>
    <w:p>
      <w:pPr>
        <w:pageBreakBefore w:val="0"/>
        <w:kinsoku/>
        <w:wordWrap/>
        <w:overflowPunct/>
        <w:topLinePunct w:val="0"/>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本项目采购文件随本次采购公告同步公示发布，供应商可自行查阅、下载使用。</w:t>
      </w:r>
    </w:p>
    <w:p>
      <w:pPr>
        <w:pageBreakBefore w:val="0"/>
        <w:kinsoku/>
        <w:wordWrap/>
        <w:overflowPunct/>
        <w:topLinePunct w:val="0"/>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公告公示期间如有疑问，可在工作日8:30-17:30联系咨询。</w:t>
      </w:r>
    </w:p>
    <w:p>
      <w:pPr>
        <w:pageBreakBefore w:val="0"/>
        <w:kinsoku/>
        <w:wordWrap/>
        <w:overflowPunct/>
        <w:topLinePunct w:val="0"/>
        <w:bidi w:val="0"/>
        <w:spacing w:line="360" w:lineRule="auto"/>
        <w:textAlignment w:val="auto"/>
        <w:outlineLvl w:val="9"/>
        <w:rPr>
          <w:rFonts w:ascii="宋体" w:hAnsi="宋体" w:eastAsia="宋体" w:cs="宋体"/>
          <w:b/>
          <w:bCs/>
          <w:color w:val="auto"/>
          <w:sz w:val="24"/>
          <w:highlight w:val="none"/>
        </w:rPr>
      </w:pPr>
      <w:r>
        <w:rPr>
          <w:rFonts w:hint="eastAsia" w:ascii="宋体" w:hAnsi="宋体" w:eastAsia="宋体" w:cs="宋体"/>
          <w:b/>
          <w:bCs/>
          <w:color w:val="auto"/>
          <w:sz w:val="24"/>
          <w:highlight w:val="none"/>
        </w:rPr>
        <w:t>5</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rPr>
        <w:t>响应文件提交</w:t>
      </w:r>
      <w:r>
        <w:rPr>
          <w:rFonts w:hint="eastAsia" w:ascii="宋体" w:hAnsi="宋体" w:eastAsia="宋体" w:cs="宋体"/>
          <w:b/>
          <w:bCs/>
          <w:color w:val="auto"/>
          <w:sz w:val="24"/>
          <w:highlight w:val="none"/>
          <w:lang w:eastAsia="zh-CN"/>
        </w:rPr>
        <w:t>方式及</w:t>
      </w:r>
      <w:r>
        <w:rPr>
          <w:rFonts w:hint="eastAsia" w:ascii="宋体" w:hAnsi="宋体" w:eastAsia="宋体" w:cs="宋体"/>
          <w:b/>
          <w:bCs/>
          <w:color w:val="auto"/>
          <w:sz w:val="24"/>
          <w:highlight w:val="none"/>
        </w:rPr>
        <w:t>截止时间</w:t>
      </w:r>
    </w:p>
    <w:p>
      <w:pPr>
        <w:pageBreakBefore w:val="0"/>
        <w:kinsoku/>
        <w:wordWrap/>
        <w:overflowPunct/>
        <w:topLinePunct w:val="0"/>
        <w:bidi w:val="0"/>
        <w:spacing w:line="360" w:lineRule="auto"/>
        <w:ind w:firstLine="482" w:firstLineChars="200"/>
        <w:textAlignment w:val="auto"/>
        <w:rPr>
          <w:rFonts w:ascii="宋体" w:hAnsi="宋体" w:eastAsia="宋体" w:cs="宋体"/>
          <w:b/>
          <w:bCs/>
          <w:color w:val="auto"/>
          <w:sz w:val="24"/>
          <w:highlight w:val="none"/>
          <w:u w:val="single"/>
        </w:rPr>
      </w:pPr>
      <w:r>
        <w:rPr>
          <w:rFonts w:hint="eastAsia" w:ascii="宋体" w:hAnsi="宋体" w:eastAsia="宋体" w:cs="宋体"/>
          <w:b/>
          <w:bCs/>
          <w:color w:val="auto"/>
          <w:sz w:val="24"/>
          <w:highlight w:val="none"/>
          <w:u w:val="single"/>
          <w:lang w:val="en-US" w:eastAsia="zh-CN"/>
        </w:rPr>
        <w:t>5.1 提交截止时间：</w:t>
      </w:r>
      <w:r>
        <w:rPr>
          <w:rFonts w:ascii="宋体" w:hAnsi="宋体" w:eastAsia="宋体" w:cs="宋体"/>
          <w:b/>
          <w:bCs/>
          <w:color w:val="auto"/>
          <w:sz w:val="24"/>
          <w:highlight w:val="none"/>
          <w:u w:val="single"/>
        </w:rPr>
        <w:t>202</w:t>
      </w:r>
      <w:r>
        <w:rPr>
          <w:rFonts w:hint="eastAsia" w:ascii="宋体" w:hAnsi="宋体" w:eastAsia="宋体" w:cs="宋体"/>
          <w:b/>
          <w:bCs/>
          <w:color w:val="auto"/>
          <w:sz w:val="24"/>
          <w:highlight w:val="none"/>
          <w:u w:val="single"/>
          <w:lang w:val="en-US" w:eastAsia="zh-CN"/>
        </w:rPr>
        <w:t>6</w:t>
      </w:r>
      <w:r>
        <w:rPr>
          <w:rFonts w:ascii="宋体" w:hAnsi="宋体" w:eastAsia="宋体" w:cs="宋体"/>
          <w:b/>
          <w:bCs/>
          <w:color w:val="auto"/>
          <w:sz w:val="24"/>
          <w:highlight w:val="none"/>
          <w:u w:val="single"/>
        </w:rPr>
        <w:t>年</w:t>
      </w:r>
      <w:r>
        <w:rPr>
          <w:rFonts w:hint="eastAsia" w:ascii="宋体" w:hAnsi="宋体" w:eastAsia="宋体" w:cs="宋体"/>
          <w:b/>
          <w:bCs/>
          <w:color w:val="auto"/>
          <w:sz w:val="24"/>
          <w:highlight w:val="none"/>
          <w:u w:val="single"/>
          <w:lang w:val="en-US" w:eastAsia="zh-CN"/>
        </w:rPr>
        <w:t>7月16日</w:t>
      </w:r>
      <w:r>
        <w:rPr>
          <w:rFonts w:hint="eastAsia" w:ascii="宋体" w:hAnsi="宋体" w:eastAsia="宋体" w:cs="宋体"/>
          <w:b/>
          <w:bCs/>
          <w:color w:val="auto"/>
          <w:sz w:val="24"/>
          <w:highlight w:val="none"/>
          <w:u w:val="single"/>
          <w:lang w:eastAsia="zh-CN"/>
        </w:rPr>
        <w:t>下午</w:t>
      </w:r>
      <w:r>
        <w:rPr>
          <w:rFonts w:hint="eastAsia" w:ascii="宋体" w:hAnsi="宋体" w:eastAsia="宋体" w:cs="宋体"/>
          <w:b/>
          <w:bCs/>
          <w:color w:val="auto"/>
          <w:sz w:val="24"/>
          <w:highlight w:val="none"/>
          <w:u w:val="single"/>
          <w:lang w:val="en-US" w:eastAsia="zh-CN"/>
        </w:rPr>
        <w:t>17</w:t>
      </w:r>
      <w:r>
        <w:rPr>
          <w:rFonts w:hint="eastAsia" w:ascii="宋体" w:hAnsi="宋体" w:eastAsia="宋体" w:cs="宋体"/>
          <w:b/>
          <w:bCs/>
          <w:color w:val="auto"/>
          <w:sz w:val="24"/>
          <w:highlight w:val="none"/>
          <w:u w:val="single"/>
          <w:lang w:eastAsia="zh-CN"/>
        </w:rPr>
        <w:t>:</w:t>
      </w:r>
      <w:r>
        <w:rPr>
          <w:rFonts w:hint="eastAsia" w:ascii="宋体" w:hAnsi="宋体" w:eastAsia="宋体" w:cs="宋体"/>
          <w:b/>
          <w:bCs/>
          <w:color w:val="auto"/>
          <w:sz w:val="24"/>
          <w:highlight w:val="none"/>
          <w:u w:val="single"/>
          <w:lang w:val="en-US" w:eastAsia="zh-CN"/>
        </w:rPr>
        <w:t>30</w:t>
      </w:r>
      <w:r>
        <w:rPr>
          <w:rFonts w:ascii="宋体" w:hAnsi="宋体" w:eastAsia="宋体" w:cs="宋体"/>
          <w:b/>
          <w:bCs/>
          <w:color w:val="auto"/>
          <w:sz w:val="24"/>
          <w:highlight w:val="none"/>
          <w:u w:val="single"/>
        </w:rPr>
        <w:t>（北京时间）</w:t>
      </w:r>
    </w:p>
    <w:p>
      <w:pPr>
        <w:pStyle w:val="2"/>
        <w:ind w:left="0" w:leftChars="0" w:firstLine="482" w:firstLineChars="200"/>
        <w:rPr>
          <w:color w:val="auto"/>
          <w:highlight w:val="none"/>
        </w:rPr>
      </w:pPr>
      <w:r>
        <w:rPr>
          <w:rFonts w:hint="eastAsia" w:ascii="宋体" w:hAnsi="宋体" w:eastAsia="宋体" w:cs="宋体"/>
          <w:b/>
          <w:bCs/>
          <w:color w:val="auto"/>
          <w:sz w:val="24"/>
          <w:highlight w:val="none"/>
          <w:u w:val="single"/>
          <w:lang w:val="en-US" w:eastAsia="zh-CN"/>
        </w:rPr>
        <w:t xml:space="preserve">5.2 </w:t>
      </w:r>
      <w:r>
        <w:rPr>
          <w:rFonts w:hint="eastAsia" w:ascii="宋体" w:hAnsi="宋体" w:eastAsia="宋体" w:cs="宋体"/>
          <w:b/>
          <w:bCs/>
          <w:color w:val="auto"/>
          <w:kern w:val="2"/>
          <w:sz w:val="24"/>
          <w:szCs w:val="22"/>
          <w:highlight w:val="none"/>
          <w:u w:val="single"/>
          <w:lang w:val="en-US" w:eastAsia="zh-CN" w:bidi="ar-SA"/>
        </w:rPr>
        <w:t>提交方式：</w:t>
      </w:r>
      <w:r>
        <w:rPr>
          <w:rFonts w:hint="eastAsia" w:ascii="宋体" w:hAnsi="宋体" w:eastAsia="宋体" w:cs="宋体"/>
          <w:color w:val="auto"/>
          <w:kern w:val="2"/>
          <w:sz w:val="24"/>
          <w:szCs w:val="22"/>
          <w:highlight w:val="none"/>
          <w:lang w:val="en-US" w:eastAsia="zh-CN" w:bidi="ar-SA"/>
        </w:rPr>
        <w:t>现场递交或快递密封递交（外信封加盖骑缝章）。选择快递投递标书的请选择主流快递。</w:t>
      </w:r>
    </w:p>
    <w:p>
      <w:pPr>
        <w:pageBreakBefore w:val="0"/>
        <w:kinsoku/>
        <w:wordWrap/>
        <w:overflowPunct/>
        <w:topLinePunct w:val="0"/>
        <w:bidi w:val="0"/>
        <w:spacing w:line="360" w:lineRule="auto"/>
        <w:textAlignment w:val="auto"/>
        <w:outlineLvl w:val="9"/>
        <w:rPr>
          <w:rFonts w:ascii="宋体" w:hAnsi="宋体" w:eastAsia="宋体" w:cs="宋体"/>
          <w:b/>
          <w:bCs/>
          <w:color w:val="auto"/>
          <w:sz w:val="24"/>
          <w:highlight w:val="none"/>
        </w:rPr>
      </w:pPr>
      <w:r>
        <w:rPr>
          <w:rFonts w:hint="eastAsia" w:ascii="宋体" w:hAnsi="宋体" w:eastAsia="宋体" w:cs="宋体"/>
          <w:b/>
          <w:bCs/>
          <w:color w:val="auto"/>
          <w:sz w:val="24"/>
          <w:highlight w:val="none"/>
        </w:rPr>
        <w:t>6</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rPr>
        <w:t>响应文件提交地点</w:t>
      </w:r>
    </w:p>
    <w:p>
      <w:pPr>
        <w:pageBreakBefore w:val="0"/>
        <w:kinsoku/>
        <w:wordWrap/>
        <w:overflowPunct/>
        <w:topLinePunct w:val="0"/>
        <w:bidi w:val="0"/>
        <w:spacing w:line="360" w:lineRule="auto"/>
        <w:ind w:firstLine="480" w:firstLineChars="200"/>
        <w:textAlignment w:val="auto"/>
        <w:rPr>
          <w:rFonts w:hint="default"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6.1提交地点：</w:t>
      </w:r>
      <w:r>
        <w:rPr>
          <w:rFonts w:hint="eastAsia" w:ascii="宋体" w:hAnsi="宋体" w:eastAsia="宋体" w:cs="宋体"/>
          <w:color w:val="auto"/>
          <w:kern w:val="2"/>
          <w:sz w:val="24"/>
          <w:szCs w:val="22"/>
          <w:highlight w:val="none"/>
          <w:lang w:val="en-US" w:eastAsia="zh-CN" w:bidi="ar-SA"/>
        </w:rPr>
        <w:t>安徽省合肥市蜀山区祁门路1688号兴泰金融广场1305办公室。</w:t>
      </w:r>
    </w:p>
    <w:p>
      <w:pPr>
        <w:pageBreakBefore w:val="0"/>
        <w:kinsoku/>
        <w:wordWrap/>
        <w:overflowPunct/>
        <w:topLinePunct w:val="0"/>
        <w:bidi w:val="0"/>
        <w:spacing w:line="360" w:lineRule="auto"/>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6.2逾期送达的、未送达指定地点的响应文件，采购人将拒绝接收。</w:t>
      </w:r>
    </w:p>
    <w:p>
      <w:pPr>
        <w:pageBreakBefore w:val="0"/>
        <w:kinsoku/>
        <w:wordWrap/>
        <w:overflowPunct/>
        <w:topLinePunct w:val="0"/>
        <w:bidi w:val="0"/>
        <w:spacing w:line="360" w:lineRule="auto"/>
        <w:textAlignment w:val="auto"/>
        <w:outlineLvl w:val="9"/>
        <w:rPr>
          <w:rFonts w:ascii="宋体" w:hAnsi="宋体" w:eastAsia="宋体" w:cs="宋体"/>
          <w:b/>
          <w:bCs/>
          <w:color w:val="auto"/>
          <w:sz w:val="24"/>
          <w:highlight w:val="none"/>
        </w:rPr>
      </w:pPr>
      <w:r>
        <w:rPr>
          <w:rFonts w:hint="eastAsia" w:ascii="宋体" w:hAnsi="宋体" w:eastAsia="宋体" w:cs="宋体"/>
          <w:b/>
          <w:bCs/>
          <w:color w:val="auto"/>
          <w:sz w:val="24"/>
          <w:highlight w:val="none"/>
        </w:rPr>
        <w:t>7</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rPr>
        <w:t>联系方式</w:t>
      </w:r>
    </w:p>
    <w:p>
      <w:pPr>
        <w:pageBreakBefore w:val="0"/>
        <w:kinsoku/>
        <w:wordWrap/>
        <w:overflowPunct/>
        <w:topLinePunct w:val="0"/>
        <w:bidi w:val="0"/>
        <w:spacing w:line="360" w:lineRule="auto"/>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7.1</w:t>
      </w:r>
      <w:r>
        <w:rPr>
          <w:rFonts w:hint="eastAsia" w:ascii="宋体" w:hAnsi="宋体" w:eastAsia="宋体" w:cs="宋体"/>
          <w:color w:val="auto"/>
          <w:sz w:val="24"/>
          <w:highlight w:val="none"/>
        </w:rPr>
        <w:t>采购人：</w:t>
      </w:r>
      <w:r>
        <w:rPr>
          <w:rFonts w:hint="eastAsia" w:ascii="宋体" w:hAnsi="宋体" w:eastAsia="宋体" w:cs="宋体"/>
          <w:color w:val="auto"/>
          <w:sz w:val="24"/>
          <w:highlight w:val="none"/>
          <w:u w:val="single"/>
          <w:lang w:eastAsia="zh-CN"/>
        </w:rPr>
        <w:t>安徽省兴泰融资担保集团股份有限公司</w:t>
      </w:r>
    </w:p>
    <w:p>
      <w:pPr>
        <w:pageBreakBefore w:val="0"/>
        <w:kinsoku/>
        <w:wordWrap/>
        <w:overflowPunct/>
        <w:topLinePunct w:val="0"/>
        <w:bidi w:val="0"/>
        <w:spacing w:line="360" w:lineRule="auto"/>
        <w:ind w:firstLine="480" w:firstLineChars="200"/>
        <w:textAlignment w:val="auto"/>
        <w:rPr>
          <w:rFonts w:hint="default"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地</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址：安徽省合肥市蜀山区祁门路1688号兴泰金融广场</w:t>
      </w:r>
      <w:r>
        <w:rPr>
          <w:rFonts w:hint="eastAsia" w:ascii="宋体" w:hAnsi="宋体" w:eastAsia="宋体" w:cs="宋体"/>
          <w:color w:val="auto"/>
          <w:sz w:val="24"/>
          <w:highlight w:val="none"/>
          <w:lang w:val="en-US" w:eastAsia="zh-CN"/>
        </w:rPr>
        <w:t>1305室</w:t>
      </w:r>
    </w:p>
    <w:p>
      <w:pPr>
        <w:pageBreakBefore w:val="0"/>
        <w:kinsoku/>
        <w:wordWrap/>
        <w:overflowPunct/>
        <w:topLinePunct w:val="0"/>
        <w:bidi w:val="0"/>
        <w:spacing w:line="360" w:lineRule="auto"/>
        <w:ind w:firstLine="480" w:firstLineChars="200"/>
        <w:textAlignment w:val="auto"/>
        <w:rPr>
          <w:rFonts w:hint="default"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联系人：温经理</w:t>
      </w:r>
    </w:p>
    <w:p>
      <w:pPr>
        <w:spacing w:line="360" w:lineRule="auto"/>
        <w:ind w:firstLine="480" w:firstLineChars="200"/>
        <w:rPr>
          <w:rFonts w:hint="eastAsia" w:ascii="宋体" w:hAnsi="宋体" w:eastAsia="宋体" w:cs="宋体"/>
          <w:b/>
          <w:bCs w:val="0"/>
          <w:color w:val="auto"/>
          <w:sz w:val="28"/>
          <w:szCs w:val="28"/>
          <w:highlight w:val="none"/>
        </w:rPr>
      </w:pPr>
      <w:r>
        <w:rPr>
          <w:rFonts w:hint="eastAsia" w:ascii="宋体" w:hAnsi="宋体" w:eastAsia="宋体" w:cs="宋体"/>
          <w:color w:val="auto"/>
          <w:sz w:val="24"/>
          <w:highlight w:val="none"/>
        </w:rPr>
        <w:t>联系电话：0551-63753856</w:t>
      </w:r>
      <w:bookmarkStart w:id="4" w:name="_Toc2495"/>
      <w:bookmarkStart w:id="5" w:name="_Toc2592"/>
      <w:r>
        <w:rPr>
          <w:rFonts w:hint="eastAsia" w:ascii="宋体" w:hAnsi="宋体" w:eastAsia="宋体" w:cs="宋体"/>
          <w:b/>
          <w:bCs w:val="0"/>
          <w:color w:val="auto"/>
          <w:sz w:val="28"/>
          <w:szCs w:val="28"/>
          <w:highlight w:val="none"/>
        </w:rPr>
        <w:br w:type="page"/>
      </w:r>
    </w:p>
    <w:p>
      <w:pPr>
        <w:pageBreakBefore w:val="0"/>
        <w:kinsoku/>
        <w:wordWrap/>
        <w:overflowPunct/>
        <w:topLinePunct w:val="0"/>
        <w:bidi w:val="0"/>
        <w:spacing w:line="360" w:lineRule="auto"/>
        <w:jc w:val="center"/>
        <w:textAlignment w:val="auto"/>
        <w:outlineLvl w:val="0"/>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第二章 供应商须知</w:t>
      </w:r>
      <w:bookmarkEnd w:id="4"/>
      <w:bookmarkEnd w:id="5"/>
    </w:p>
    <w:p>
      <w:pPr>
        <w:pageBreakBefore w:val="0"/>
        <w:kinsoku/>
        <w:wordWrap/>
        <w:overflowPunct/>
        <w:topLinePunct w:val="0"/>
        <w:bidi w:val="0"/>
        <w:spacing w:line="360" w:lineRule="auto"/>
        <w:jc w:val="center"/>
        <w:textAlignment w:val="auto"/>
        <w:outlineLvl w:val="1"/>
        <w:rPr>
          <w:rFonts w:ascii="宋体" w:hAnsi="宋体" w:eastAsia="宋体" w:cs="宋体"/>
          <w:b/>
          <w:bCs/>
          <w:color w:val="auto"/>
          <w:sz w:val="24"/>
          <w:szCs w:val="24"/>
          <w:highlight w:val="none"/>
        </w:rPr>
      </w:pPr>
      <w:bookmarkStart w:id="6" w:name="_Toc1152"/>
      <w:r>
        <w:rPr>
          <w:rFonts w:hint="eastAsia" w:ascii="宋体" w:hAnsi="宋体" w:eastAsia="宋体" w:cs="宋体"/>
          <w:b/>
          <w:bCs/>
          <w:color w:val="auto"/>
          <w:sz w:val="24"/>
          <w:szCs w:val="24"/>
          <w:highlight w:val="none"/>
          <w:lang w:eastAsia="zh-CN"/>
        </w:rPr>
        <w:t>一、</w:t>
      </w:r>
      <w:r>
        <w:rPr>
          <w:rFonts w:hint="eastAsia" w:ascii="宋体" w:hAnsi="宋体" w:eastAsia="宋体" w:cs="宋体"/>
          <w:b/>
          <w:bCs/>
          <w:color w:val="auto"/>
          <w:sz w:val="24"/>
          <w:szCs w:val="24"/>
          <w:highlight w:val="none"/>
        </w:rPr>
        <w:t>供应商须知前附表</w:t>
      </w:r>
      <w:bookmarkEnd w:id="6"/>
    </w:p>
    <w:tbl>
      <w:tblPr>
        <w:tblStyle w:val="23"/>
        <w:tblW w:w="893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64"/>
        <w:gridCol w:w="1772"/>
        <w:gridCol w:w="650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64" w:type="dxa"/>
            <w:vAlign w:val="center"/>
          </w:tcPr>
          <w:p>
            <w:pPr>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序号</w:t>
            </w:r>
          </w:p>
        </w:tc>
        <w:tc>
          <w:tcPr>
            <w:tcW w:w="1772" w:type="dxa"/>
            <w:vAlign w:val="center"/>
          </w:tcPr>
          <w:p>
            <w:pPr>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条款名称</w:t>
            </w:r>
          </w:p>
        </w:tc>
        <w:tc>
          <w:tcPr>
            <w:tcW w:w="6502" w:type="dxa"/>
            <w:vAlign w:val="center"/>
          </w:tcPr>
          <w:p>
            <w:pPr>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内  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3" w:hRule="atLeast"/>
          <w:jc w:val="center"/>
        </w:trPr>
        <w:tc>
          <w:tcPr>
            <w:tcW w:w="664" w:type="dxa"/>
            <w:vAlign w:val="center"/>
          </w:tcPr>
          <w:p>
            <w:pPr>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01</w:t>
            </w:r>
          </w:p>
        </w:tc>
        <w:tc>
          <w:tcPr>
            <w:tcW w:w="1772" w:type="dxa"/>
            <w:vAlign w:val="center"/>
          </w:tcPr>
          <w:p>
            <w:pPr>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踏勘现场</w:t>
            </w:r>
          </w:p>
        </w:tc>
        <w:tc>
          <w:tcPr>
            <w:tcW w:w="6502" w:type="dxa"/>
            <w:vAlign w:val="center"/>
          </w:tcPr>
          <w:p>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□本项目无需踏勘现场</w:t>
            </w:r>
          </w:p>
          <w:p>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sym w:font="Wingdings 2" w:char="00A3"/>
            </w:r>
            <w:r>
              <w:rPr>
                <w:rFonts w:hint="eastAsia" w:asciiTheme="minorEastAsia" w:hAnsiTheme="minorEastAsia" w:eastAsiaTheme="minorEastAsia" w:cstheme="minorEastAsia"/>
                <w:color w:val="auto"/>
                <w:sz w:val="24"/>
                <w:highlight w:val="none"/>
              </w:rPr>
              <w:t>组织集中踏勘现场</w:t>
            </w:r>
          </w:p>
          <w:p>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rPr>
              <w:t>供应商自行踏勘现场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7" w:hRule="atLeast"/>
          <w:jc w:val="center"/>
        </w:trPr>
        <w:tc>
          <w:tcPr>
            <w:tcW w:w="664" w:type="dxa"/>
            <w:vAlign w:val="center"/>
          </w:tcPr>
          <w:p>
            <w:pPr>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02</w:t>
            </w:r>
          </w:p>
        </w:tc>
        <w:tc>
          <w:tcPr>
            <w:tcW w:w="1772" w:type="dxa"/>
            <w:shd w:val="clear" w:color="auto" w:fill="auto"/>
            <w:vAlign w:val="center"/>
          </w:tcPr>
          <w:p>
            <w:pPr>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sz w:val="24"/>
                <w:highlight w:val="none"/>
              </w:rPr>
              <w:t>付款方式</w:t>
            </w:r>
          </w:p>
        </w:tc>
        <w:tc>
          <w:tcPr>
            <w:tcW w:w="6502" w:type="dxa"/>
            <w:shd w:val="clear" w:color="auto" w:fill="auto"/>
            <w:vAlign w:val="center"/>
          </w:tcPr>
          <w:p>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第一期款项：合同签订款：合同签订生效之日起五个工作日内，甲方向乙方支付合同总价的 10%。</w:t>
            </w:r>
          </w:p>
          <w:p>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第二期款项：设计交付款</w:t>
            </w:r>
            <w:r>
              <w:rPr>
                <w:rFonts w:hint="eastAsia" w:asciiTheme="minorEastAsia" w:hAnsi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lang w:eastAsia="zh-CN"/>
              </w:rPr>
              <w:t xml:space="preserve"> 设计成果经</w:t>
            </w:r>
            <w:r>
              <w:rPr>
                <w:rFonts w:hint="eastAsia" w:asciiTheme="minorEastAsia" w:hAnsiTheme="minorEastAsia" w:cstheme="minorEastAsia"/>
                <w:color w:val="auto"/>
                <w:sz w:val="24"/>
                <w:highlight w:val="none"/>
                <w:lang w:eastAsia="zh-CN"/>
              </w:rPr>
              <w:t>采购人</w:t>
            </w:r>
            <w:r>
              <w:rPr>
                <w:rFonts w:hint="eastAsia" w:asciiTheme="minorEastAsia" w:hAnsiTheme="minorEastAsia" w:eastAsiaTheme="minorEastAsia" w:cstheme="minorEastAsia"/>
                <w:color w:val="auto"/>
                <w:sz w:val="24"/>
                <w:highlight w:val="none"/>
                <w:lang w:eastAsia="zh-CN"/>
              </w:rPr>
              <w:t>验收确认合格，且全套施工图已上传至北京市施工图数字化监管平台、完成告知承诺备案并取得系统生成的备案二维码后（以备案二维码为付款凭证），甲方向乙方支付至合同总价的</w:t>
            </w:r>
            <w:r>
              <w:rPr>
                <w:rFonts w:hint="eastAsia" w:asciiTheme="minorEastAsia" w:hAnsiTheme="minorEastAsia" w:cstheme="minorEastAsia"/>
                <w:color w:val="auto"/>
                <w:sz w:val="24"/>
                <w:highlight w:val="none"/>
                <w:lang w:val="en-US" w:eastAsia="zh-CN"/>
              </w:rPr>
              <w:t>8</w:t>
            </w:r>
            <w:r>
              <w:rPr>
                <w:rFonts w:hint="eastAsia" w:asciiTheme="minorEastAsia" w:hAnsiTheme="minorEastAsia" w:eastAsiaTheme="minorEastAsia" w:cstheme="minorEastAsia"/>
                <w:color w:val="auto"/>
                <w:sz w:val="24"/>
                <w:highlight w:val="none"/>
                <w:lang w:eastAsia="zh-CN"/>
              </w:rPr>
              <w:t>0</w:t>
            </w:r>
            <w:r>
              <w:rPr>
                <w:rFonts w:hint="eastAsia" w:asciiTheme="minorEastAsia" w:hAnsiTheme="minorEastAsia" w:cstheme="minorEastAsia"/>
                <w:color w:val="auto"/>
                <w:sz w:val="24"/>
                <w:highlight w:val="none"/>
                <w:lang w:val="en-US" w:eastAsia="zh-CN"/>
              </w:rPr>
              <w:t>%</w:t>
            </w:r>
            <w:r>
              <w:rPr>
                <w:rFonts w:hint="eastAsia" w:asciiTheme="minorEastAsia" w:hAnsiTheme="minorEastAsia" w:eastAsiaTheme="minorEastAsia" w:cstheme="minorEastAsia"/>
                <w:color w:val="auto"/>
                <w:sz w:val="24"/>
                <w:highlight w:val="none"/>
                <w:lang w:eastAsia="zh-CN"/>
              </w:rPr>
              <w:t>（含</w:t>
            </w:r>
            <w:r>
              <w:rPr>
                <w:rFonts w:hint="eastAsia" w:asciiTheme="minorEastAsia" w:hAnsiTheme="minorEastAsia" w:cstheme="minorEastAsia"/>
                <w:color w:val="auto"/>
                <w:sz w:val="24"/>
                <w:highlight w:val="none"/>
                <w:lang w:eastAsia="zh-CN"/>
              </w:rPr>
              <w:t>第一期</w:t>
            </w:r>
            <w:r>
              <w:rPr>
                <w:rFonts w:hint="eastAsia" w:asciiTheme="minorEastAsia" w:hAnsiTheme="minorEastAsia" w:eastAsiaTheme="minorEastAsia" w:cstheme="minorEastAsia"/>
                <w:color w:val="auto"/>
                <w:sz w:val="24"/>
                <w:highlight w:val="none"/>
                <w:lang w:eastAsia="zh-CN"/>
              </w:rPr>
              <w:t>已支付的10%）。</w:t>
            </w:r>
          </w:p>
          <w:p>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第三期款项：竣工验收款</w:t>
            </w:r>
            <w:r>
              <w:rPr>
                <w:rFonts w:hint="eastAsia" w:asciiTheme="minorEastAsia" w:hAnsiTheme="minorEastAsia" w:cstheme="minorEastAsia"/>
                <w:color w:val="auto"/>
                <w:sz w:val="24"/>
                <w:highlight w:val="none"/>
                <w:lang w:eastAsia="zh-CN"/>
              </w:rPr>
              <w:t>：依据设计成果进行的装修改造</w:t>
            </w:r>
            <w:r>
              <w:rPr>
                <w:rFonts w:hint="eastAsia" w:asciiTheme="minorEastAsia" w:hAnsiTheme="minorEastAsia" w:eastAsiaTheme="minorEastAsia" w:cstheme="minorEastAsia"/>
                <w:color w:val="auto"/>
                <w:sz w:val="24"/>
                <w:highlight w:val="none"/>
                <w:lang w:eastAsia="zh-CN"/>
              </w:rPr>
              <w:t>项目竣工验收通过后，甲方向乙方支付至合同总价的100%（含已支付的全部款项）。</w:t>
            </w:r>
          </w:p>
          <w:p>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发票要求</w:t>
            </w:r>
            <w:r>
              <w:rPr>
                <w:rFonts w:hint="eastAsia" w:asciiTheme="minorEastAsia" w:hAnsi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lang w:eastAsia="zh-CN"/>
              </w:rPr>
              <w:t>乙方应在每次付款前，向甲方提供符合要求的增值税发票。</w:t>
            </w:r>
          </w:p>
          <w:p>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sz w:val="18"/>
                <w:szCs w:val="18"/>
                <w:highlight w:val="none"/>
                <w:lang w:eastAsia="zh-CN"/>
              </w:rPr>
              <w:t>特别说明</w:t>
            </w:r>
            <w:r>
              <w:rPr>
                <w:rFonts w:hint="eastAsia" w:asciiTheme="minorEastAsia" w:hAnsiTheme="minorEastAsia" w:cstheme="minorEastAsia"/>
                <w:b/>
                <w:bCs/>
                <w:color w:val="auto"/>
                <w:sz w:val="18"/>
                <w:szCs w:val="18"/>
                <w:highlight w:val="none"/>
                <w:lang w:eastAsia="zh-CN"/>
              </w:rPr>
              <w:t>：</w:t>
            </w:r>
            <w:r>
              <w:rPr>
                <w:rFonts w:hint="eastAsia" w:asciiTheme="minorEastAsia" w:hAnsiTheme="minorEastAsia" w:eastAsiaTheme="minorEastAsia" w:cstheme="minorEastAsia"/>
                <w:b/>
                <w:bCs/>
                <w:color w:val="auto"/>
                <w:sz w:val="18"/>
                <w:szCs w:val="18"/>
                <w:highlight w:val="none"/>
                <w:lang w:eastAsia="zh-CN"/>
              </w:rPr>
              <w:t>若本项目按北京市现行规定无需将施工图上传至数字化监管平台的，则第二期款项的支付条件相应调整为：设计成果经采购人书面确认合格后，支付至合同总价的</w:t>
            </w:r>
            <w:r>
              <w:rPr>
                <w:rFonts w:hint="eastAsia" w:asciiTheme="minorEastAsia" w:hAnsiTheme="minorEastAsia" w:cstheme="minorEastAsia"/>
                <w:b/>
                <w:bCs/>
                <w:color w:val="auto"/>
                <w:sz w:val="18"/>
                <w:szCs w:val="18"/>
                <w:highlight w:val="none"/>
                <w:lang w:val="en-US" w:eastAsia="zh-CN"/>
              </w:rPr>
              <w:t>8</w:t>
            </w:r>
            <w:r>
              <w:rPr>
                <w:rFonts w:hint="eastAsia" w:asciiTheme="minorEastAsia" w:hAnsiTheme="minorEastAsia" w:eastAsiaTheme="minorEastAsia" w:cstheme="minorEastAsia"/>
                <w:b/>
                <w:bCs/>
                <w:color w:val="auto"/>
                <w:sz w:val="18"/>
                <w:szCs w:val="18"/>
                <w:highlight w:val="none"/>
                <w:lang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64" w:type="dxa"/>
            <w:vAlign w:val="center"/>
          </w:tcPr>
          <w:p>
            <w:pPr>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0</w:t>
            </w:r>
            <w:r>
              <w:rPr>
                <w:rFonts w:hint="eastAsia" w:asciiTheme="minorEastAsia" w:hAnsiTheme="minorEastAsia" w:cstheme="minorEastAsia"/>
                <w:color w:val="auto"/>
                <w:sz w:val="24"/>
                <w:highlight w:val="none"/>
                <w:lang w:val="en-US" w:eastAsia="zh-CN"/>
              </w:rPr>
              <w:t>3</w:t>
            </w:r>
          </w:p>
        </w:tc>
        <w:tc>
          <w:tcPr>
            <w:tcW w:w="1772" w:type="dxa"/>
            <w:shd w:val="clear" w:color="auto" w:fill="auto"/>
            <w:vAlign w:val="center"/>
          </w:tcPr>
          <w:p>
            <w:pPr>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sz w:val="24"/>
                <w:highlight w:val="none"/>
              </w:rPr>
              <w:t>最高限价或其计算方法</w:t>
            </w:r>
          </w:p>
        </w:tc>
        <w:tc>
          <w:tcPr>
            <w:tcW w:w="6502" w:type="dxa"/>
            <w:shd w:val="clear" w:color="auto" w:fill="auto"/>
            <w:vAlign w:val="center"/>
          </w:tcPr>
          <w:p>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sym w:font="Wingdings 2" w:char="00A3"/>
            </w:r>
            <w:r>
              <w:rPr>
                <w:rFonts w:hint="eastAsia" w:asciiTheme="minorEastAsia" w:hAnsiTheme="minorEastAsia" w:eastAsiaTheme="minorEastAsia" w:cstheme="minorEastAsia"/>
                <w:color w:val="auto"/>
                <w:sz w:val="24"/>
                <w:highlight w:val="none"/>
              </w:rPr>
              <w:t>无</w:t>
            </w:r>
          </w:p>
          <w:p>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sz w:val="24"/>
                <w:highlight w:val="none"/>
              </w:rPr>
              <w:sym w:font="Wingdings 2" w:char="0052"/>
            </w:r>
            <w:r>
              <w:rPr>
                <w:rFonts w:hint="eastAsia" w:asciiTheme="minorEastAsia" w:hAnsiTheme="minorEastAsia" w:eastAsiaTheme="minorEastAsia" w:cstheme="minorEastAsia"/>
                <w:color w:val="auto"/>
                <w:sz w:val="24"/>
                <w:highlight w:val="none"/>
              </w:rPr>
              <w:t>有，最高限价：</w:t>
            </w:r>
            <w:r>
              <w:rPr>
                <w:rFonts w:hint="eastAsia" w:asciiTheme="minorEastAsia" w:hAnsiTheme="minorEastAsia" w:cstheme="minorEastAsia"/>
                <w:color w:val="auto"/>
                <w:sz w:val="24"/>
                <w:highlight w:val="none"/>
                <w:u w:val="single"/>
                <w:lang w:val="en-US" w:eastAsia="zh-CN"/>
              </w:rPr>
              <w:t>4</w:t>
            </w:r>
            <w:r>
              <w:rPr>
                <w:rFonts w:hint="eastAsia" w:asciiTheme="minorEastAsia" w:hAnsiTheme="minorEastAsia" w:eastAsiaTheme="minorEastAsia" w:cstheme="minorEastAsia"/>
                <w:color w:val="auto"/>
                <w:sz w:val="24"/>
                <w:highlight w:val="none"/>
                <w:u w:val="single"/>
                <w:lang w:val="en-US" w:eastAsia="zh-CN"/>
              </w:rPr>
              <w:t xml:space="preserve">万元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664" w:type="dxa"/>
            <w:vAlign w:val="center"/>
          </w:tcPr>
          <w:p>
            <w:pPr>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0</w:t>
            </w:r>
            <w:r>
              <w:rPr>
                <w:rFonts w:hint="eastAsia" w:asciiTheme="minorEastAsia" w:hAnsiTheme="minorEastAsia" w:cstheme="minorEastAsia"/>
                <w:color w:val="auto"/>
                <w:sz w:val="24"/>
                <w:highlight w:val="none"/>
                <w:lang w:val="en-US" w:eastAsia="zh-CN"/>
              </w:rPr>
              <w:t>4</w:t>
            </w:r>
          </w:p>
        </w:tc>
        <w:tc>
          <w:tcPr>
            <w:tcW w:w="1772" w:type="dxa"/>
            <w:shd w:val="clear" w:color="auto" w:fill="auto"/>
            <w:vAlign w:val="center"/>
          </w:tcPr>
          <w:p>
            <w:pPr>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sz w:val="24"/>
                <w:highlight w:val="none"/>
              </w:rPr>
              <w:t>响应文件份数</w:t>
            </w:r>
          </w:p>
        </w:tc>
        <w:tc>
          <w:tcPr>
            <w:tcW w:w="6502" w:type="dxa"/>
            <w:shd w:val="clear" w:color="auto" w:fill="auto"/>
            <w:vAlign w:val="center"/>
          </w:tcPr>
          <w:p>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b/>
                <w:color w:val="auto"/>
                <w:sz w:val="24"/>
                <w:highlight w:val="none"/>
                <w:u w:val="single"/>
                <w:lang w:val="en-US" w:eastAsia="zh-CN"/>
              </w:rPr>
              <w:t>1</w:t>
            </w:r>
            <w:r>
              <w:rPr>
                <w:rFonts w:hint="eastAsia" w:asciiTheme="minorEastAsia" w:hAnsiTheme="minorEastAsia" w:eastAsiaTheme="minorEastAsia" w:cstheme="minorEastAsia"/>
                <w:b/>
                <w:color w:val="auto"/>
                <w:sz w:val="24"/>
                <w:highlight w:val="none"/>
              </w:rPr>
              <w:t>份</w:t>
            </w:r>
            <w:r>
              <w:rPr>
                <w:rFonts w:hint="eastAsia" w:asciiTheme="minorEastAsia" w:hAnsiTheme="minorEastAsia" w:cstheme="minorEastAsia"/>
                <w:b/>
                <w:color w:val="auto"/>
                <w:sz w:val="24"/>
                <w:highlight w:val="none"/>
                <w:lang w:eastAsia="zh-CN"/>
              </w:rPr>
              <w:t>，</w:t>
            </w:r>
            <w:r>
              <w:rPr>
                <w:rFonts w:hint="eastAsia" w:asciiTheme="minorEastAsia" w:hAnsiTheme="minorEastAsia" w:eastAsiaTheme="minorEastAsia" w:cstheme="minorEastAsia"/>
                <w:color w:val="auto"/>
                <w:sz w:val="24"/>
                <w:highlight w:val="none"/>
                <w:lang w:bidi="en-US"/>
              </w:rPr>
              <w:t>密封提交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664" w:type="dxa"/>
            <w:vAlign w:val="center"/>
          </w:tcPr>
          <w:p>
            <w:pPr>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0</w:t>
            </w:r>
            <w:r>
              <w:rPr>
                <w:rFonts w:hint="eastAsia" w:asciiTheme="minorEastAsia" w:hAnsiTheme="minorEastAsia" w:cstheme="minorEastAsia"/>
                <w:color w:val="auto"/>
                <w:sz w:val="24"/>
                <w:highlight w:val="none"/>
                <w:lang w:val="en-US" w:eastAsia="zh-CN"/>
              </w:rPr>
              <w:t>5</w:t>
            </w:r>
          </w:p>
        </w:tc>
        <w:tc>
          <w:tcPr>
            <w:tcW w:w="1772" w:type="dxa"/>
            <w:shd w:val="clear" w:color="auto" w:fill="auto"/>
            <w:vAlign w:val="center"/>
          </w:tcPr>
          <w:p>
            <w:pPr>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sz w:val="24"/>
                <w:highlight w:val="none"/>
                <w:lang w:eastAsia="zh-CN"/>
              </w:rPr>
              <w:t>履约保证金</w:t>
            </w:r>
          </w:p>
        </w:tc>
        <w:tc>
          <w:tcPr>
            <w:tcW w:w="6502" w:type="dxa"/>
            <w:shd w:val="clear" w:color="auto" w:fill="auto"/>
            <w:vAlign w:val="center"/>
          </w:tcPr>
          <w:p>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rPr>
              <w:t>无</w:t>
            </w:r>
            <w:r>
              <w:rPr>
                <w:rFonts w:hint="eastAsia" w:asciiTheme="minorEastAsia" w:hAnsiTheme="minorEastAsia" w:eastAsiaTheme="minorEastAsia" w:cstheme="minorEastAsia"/>
                <w:color w:val="auto"/>
                <w:sz w:val="24"/>
                <w:highlight w:val="none"/>
                <w:lang w:eastAsia="zh-CN"/>
              </w:rPr>
              <w:t>履约保证金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664" w:type="dxa"/>
            <w:vAlign w:val="center"/>
          </w:tcPr>
          <w:p>
            <w:pPr>
              <w:pageBreakBefore w:val="0"/>
              <w:kinsoku/>
              <w:wordWrap/>
              <w:overflowPunct/>
              <w:topLinePunct w:val="0"/>
              <w:bidi w:val="0"/>
              <w:spacing w:line="360" w:lineRule="auto"/>
              <w:jc w:val="center"/>
              <w:textAlignment w:val="auto"/>
              <w:rPr>
                <w:rFonts w:hint="default" w:asciiTheme="minorEastAsia" w:hAnsiTheme="minorEastAsia" w:eastAsiaTheme="minorEastAsia" w:cstheme="minorEastAsia"/>
                <w:color w:val="auto"/>
                <w:sz w:val="24"/>
                <w:highlight w:val="none"/>
                <w:lang w:val="en-US" w:eastAsia="zh-CN"/>
              </w:rPr>
            </w:pPr>
            <w:r>
              <w:rPr>
                <w:rFonts w:hint="eastAsia" w:asciiTheme="minorEastAsia" w:hAnsiTheme="minorEastAsia" w:cstheme="minorEastAsia"/>
                <w:color w:val="auto"/>
                <w:sz w:val="24"/>
                <w:highlight w:val="none"/>
                <w:lang w:val="en-US" w:eastAsia="zh-CN"/>
              </w:rPr>
              <w:t>07</w:t>
            </w:r>
          </w:p>
        </w:tc>
        <w:tc>
          <w:tcPr>
            <w:tcW w:w="1772" w:type="dxa"/>
            <w:shd w:val="clear" w:color="auto" w:fill="auto"/>
            <w:vAlign w:val="center"/>
          </w:tcPr>
          <w:p>
            <w:pPr>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sz w:val="24"/>
                <w:highlight w:val="none"/>
              </w:rPr>
              <w:t>评审办法</w:t>
            </w:r>
          </w:p>
        </w:tc>
        <w:tc>
          <w:tcPr>
            <w:tcW w:w="6502" w:type="dxa"/>
            <w:shd w:val="clear" w:color="auto" w:fill="auto"/>
            <w:vAlign w:val="center"/>
          </w:tcPr>
          <w:p>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kern w:val="2"/>
                <w:sz w:val="24"/>
                <w:szCs w:val="22"/>
                <w:highlight w:val="none"/>
                <w:u w:val="single"/>
                <w:lang w:val="en-US" w:eastAsia="zh-CN" w:bidi="ar-SA"/>
              </w:rPr>
            </w:pPr>
            <w:r>
              <w:rPr>
                <w:rFonts w:hint="eastAsia" w:asciiTheme="minorEastAsia" w:hAnsiTheme="minorEastAsia" w:eastAsiaTheme="minorEastAsia" w:cstheme="minorEastAsia"/>
                <w:color w:val="auto"/>
                <w:sz w:val="24"/>
                <w:highlight w:val="none"/>
              </w:rPr>
              <w:t>综合评分法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2" w:hRule="atLeast"/>
          <w:jc w:val="center"/>
        </w:trPr>
        <w:tc>
          <w:tcPr>
            <w:tcW w:w="664" w:type="dxa"/>
            <w:vAlign w:val="center"/>
          </w:tcPr>
          <w:p>
            <w:pPr>
              <w:pageBreakBefore w:val="0"/>
              <w:kinsoku/>
              <w:wordWrap/>
              <w:overflowPunct/>
              <w:topLinePunct w:val="0"/>
              <w:bidi w:val="0"/>
              <w:spacing w:line="360" w:lineRule="auto"/>
              <w:jc w:val="center"/>
              <w:textAlignment w:val="auto"/>
              <w:rPr>
                <w:rFonts w:hint="default" w:asciiTheme="minorEastAsia" w:hAnsiTheme="minorEastAsia" w:eastAsiaTheme="minorEastAsia" w:cstheme="minorEastAsia"/>
                <w:color w:val="auto"/>
                <w:sz w:val="24"/>
                <w:highlight w:val="none"/>
                <w:lang w:val="en-US" w:eastAsia="zh-CN"/>
              </w:rPr>
            </w:pPr>
            <w:r>
              <w:rPr>
                <w:rFonts w:hint="eastAsia" w:asciiTheme="minorEastAsia" w:hAnsiTheme="minorEastAsia" w:cstheme="minorEastAsia"/>
                <w:color w:val="auto"/>
                <w:sz w:val="24"/>
                <w:highlight w:val="none"/>
                <w:lang w:val="en-US" w:eastAsia="zh-CN"/>
              </w:rPr>
              <w:t>08</w:t>
            </w:r>
          </w:p>
        </w:tc>
        <w:tc>
          <w:tcPr>
            <w:tcW w:w="1772" w:type="dxa"/>
            <w:shd w:val="clear" w:color="auto" w:fill="auto"/>
            <w:vAlign w:val="center"/>
          </w:tcPr>
          <w:p>
            <w:pPr>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sz w:val="24"/>
                <w:highlight w:val="none"/>
              </w:rPr>
              <w:t>成交结果公示</w:t>
            </w:r>
          </w:p>
        </w:tc>
        <w:tc>
          <w:tcPr>
            <w:tcW w:w="6502" w:type="dxa"/>
            <w:shd w:val="clear" w:color="auto" w:fill="auto"/>
            <w:vAlign w:val="center"/>
          </w:tcPr>
          <w:p>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sz w:val="24"/>
                <w:highlight w:val="none"/>
                <w:u w:val="single"/>
                <w:lang w:eastAsia="zh-CN"/>
              </w:rPr>
            </w:pPr>
            <w:r>
              <w:rPr>
                <w:rFonts w:hint="eastAsia" w:asciiTheme="minorEastAsia" w:hAnsiTheme="minorEastAsia" w:eastAsiaTheme="minorEastAsia" w:cstheme="minorEastAsia"/>
                <w:color w:val="auto"/>
                <w:sz w:val="24"/>
                <w:highlight w:val="none"/>
              </w:rPr>
              <w:t>公示媒介：</w:t>
            </w:r>
            <w:r>
              <w:rPr>
                <w:rFonts w:hint="eastAsia" w:asciiTheme="minorEastAsia" w:hAnsiTheme="minorEastAsia" w:eastAsiaTheme="minorEastAsia" w:cstheme="minorEastAsia"/>
                <w:color w:val="auto"/>
                <w:sz w:val="24"/>
                <w:highlight w:val="none"/>
                <w:u w:val="single"/>
                <w:lang w:eastAsia="zh-CN"/>
              </w:rPr>
              <w:t>安徽省兴泰融资担保集团股份有限公司网站</w:t>
            </w:r>
          </w:p>
          <w:p>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sz w:val="24"/>
                <w:highlight w:val="none"/>
              </w:rPr>
              <w:t>公示期限：</w:t>
            </w:r>
            <w:r>
              <w:rPr>
                <w:rFonts w:hint="eastAsia" w:asciiTheme="minorEastAsia" w:hAnsiTheme="minorEastAsia" w:eastAsiaTheme="minorEastAsia" w:cstheme="minorEastAsia"/>
                <w:color w:val="auto"/>
                <w:sz w:val="24"/>
                <w:highlight w:val="none"/>
                <w:u w:val="single"/>
                <w:lang w:eastAsia="zh-CN"/>
              </w:rPr>
              <w:t>三</w:t>
            </w:r>
            <w:r>
              <w:rPr>
                <w:rFonts w:hint="eastAsia" w:asciiTheme="minorEastAsia" w:hAnsiTheme="minorEastAsia" w:eastAsiaTheme="minorEastAsia" w:cstheme="minorEastAsia"/>
                <w:color w:val="auto"/>
                <w:sz w:val="24"/>
                <w:highlight w:val="none"/>
                <w:u w:val="single"/>
              </w:rPr>
              <w:t>个工作日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664" w:type="dxa"/>
            <w:vAlign w:val="center"/>
          </w:tcPr>
          <w:p>
            <w:pPr>
              <w:pageBreakBefore w:val="0"/>
              <w:kinsoku/>
              <w:wordWrap/>
              <w:overflowPunct/>
              <w:topLinePunct w:val="0"/>
              <w:bidi w:val="0"/>
              <w:spacing w:line="360" w:lineRule="auto"/>
              <w:jc w:val="center"/>
              <w:textAlignment w:val="auto"/>
              <w:rPr>
                <w:rFonts w:hint="default" w:asciiTheme="minorEastAsia" w:hAnsiTheme="minorEastAsia" w:eastAsiaTheme="minorEastAsia" w:cstheme="minorEastAsia"/>
                <w:color w:val="auto"/>
                <w:sz w:val="24"/>
                <w:highlight w:val="none"/>
                <w:lang w:val="en-US" w:eastAsia="zh-CN"/>
              </w:rPr>
            </w:pPr>
            <w:r>
              <w:rPr>
                <w:rFonts w:hint="eastAsia" w:asciiTheme="minorEastAsia" w:hAnsiTheme="minorEastAsia" w:cstheme="minorEastAsia"/>
                <w:color w:val="auto"/>
                <w:sz w:val="24"/>
                <w:highlight w:val="none"/>
                <w:lang w:val="en-US" w:eastAsia="zh-CN"/>
              </w:rPr>
              <w:t>09</w:t>
            </w:r>
          </w:p>
        </w:tc>
        <w:tc>
          <w:tcPr>
            <w:tcW w:w="1772" w:type="dxa"/>
            <w:shd w:val="clear" w:color="auto" w:fill="auto"/>
            <w:vAlign w:val="center"/>
          </w:tcPr>
          <w:p>
            <w:pPr>
              <w:pStyle w:val="63"/>
              <w:pageBreakBefore w:val="0"/>
              <w:widowControl w:val="0"/>
              <w:kinsoku/>
              <w:wordWrap/>
              <w:overflowPunct/>
              <w:topLinePunct w:val="0"/>
              <w:bidi w:val="0"/>
              <w:spacing w:before="0" w:beforeAutospacing="0" w:after="0" w:afterAutospacing="0" w:line="360" w:lineRule="auto"/>
              <w:jc w:val="both"/>
              <w:textAlignment w:val="auto"/>
              <w:rPr>
                <w:rFonts w:hint="eastAsia" w:asciiTheme="minorEastAsia" w:hAnsiTheme="minorEastAsia" w:eastAsiaTheme="minorEastAsia" w:cstheme="minorEastAsia"/>
                <w:b/>
                <w:bCs/>
                <w:color w:val="auto"/>
                <w:kern w:val="0"/>
                <w:sz w:val="24"/>
                <w:szCs w:val="28"/>
                <w:highlight w:val="none"/>
                <w:lang w:val="en-US" w:eastAsia="zh-CN" w:bidi="ar-SA"/>
              </w:rPr>
            </w:pPr>
            <w:r>
              <w:rPr>
                <w:rFonts w:hint="eastAsia" w:asciiTheme="minorEastAsia" w:hAnsiTheme="minorEastAsia" w:eastAsiaTheme="minorEastAsia" w:cstheme="minorEastAsia"/>
                <w:b w:val="0"/>
                <w:color w:val="auto"/>
                <w:sz w:val="24"/>
                <w:highlight w:val="none"/>
              </w:rPr>
              <w:t>成交通知书发出的形式</w:t>
            </w:r>
          </w:p>
        </w:tc>
        <w:tc>
          <w:tcPr>
            <w:tcW w:w="6502" w:type="dxa"/>
            <w:shd w:val="clear" w:color="auto" w:fill="auto"/>
            <w:vAlign w:val="center"/>
          </w:tcPr>
          <w:p>
            <w:pPr>
              <w:pStyle w:val="63"/>
              <w:pageBreakBefore w:val="0"/>
              <w:widowControl w:val="0"/>
              <w:kinsoku/>
              <w:wordWrap/>
              <w:overflowPunct/>
              <w:topLinePunct w:val="0"/>
              <w:bidi w:val="0"/>
              <w:spacing w:before="0" w:beforeAutospacing="0" w:after="0" w:afterAutospacing="0" w:line="360" w:lineRule="auto"/>
              <w:jc w:val="both"/>
              <w:textAlignment w:val="auto"/>
              <w:rPr>
                <w:rFonts w:hint="eastAsia" w:asciiTheme="minorEastAsia" w:hAnsiTheme="minorEastAsia" w:eastAsiaTheme="minorEastAsia" w:cstheme="minorEastAsia"/>
                <w:b w:val="0"/>
                <w:bCs w:val="0"/>
                <w:color w:val="auto"/>
                <w:kern w:val="2"/>
                <w:sz w:val="24"/>
                <w:szCs w:val="20"/>
                <w:highlight w:val="none"/>
                <w:lang w:val="en-US" w:eastAsia="zh-CN" w:bidi="ar-SA"/>
              </w:rPr>
            </w:pPr>
            <w:r>
              <w:rPr>
                <w:rFonts w:hint="eastAsia" w:asciiTheme="minorEastAsia" w:hAnsiTheme="minorEastAsia" w:eastAsiaTheme="minorEastAsia" w:cstheme="minorEastAsia"/>
                <w:b w:val="0"/>
                <w:color w:val="auto"/>
                <w:sz w:val="24"/>
                <w:szCs w:val="24"/>
                <w:highlight w:val="none"/>
              </w:rPr>
              <w:sym w:font="Wingdings 2" w:char="0052"/>
            </w:r>
            <w:r>
              <w:rPr>
                <w:rFonts w:hint="eastAsia" w:asciiTheme="minorEastAsia" w:hAnsiTheme="minorEastAsia" w:eastAsiaTheme="minorEastAsia" w:cstheme="minorEastAsia"/>
                <w:b w:val="0"/>
                <w:color w:val="auto"/>
                <w:sz w:val="24"/>
                <w:szCs w:val="24"/>
                <w:highlight w:val="none"/>
              </w:rPr>
              <w:t>书面</w:t>
            </w:r>
          </w:p>
        </w:tc>
      </w:tr>
    </w:tbl>
    <w:p>
      <w:pPr>
        <w:pageBreakBefore w:val="0"/>
        <w:kinsoku/>
        <w:wordWrap/>
        <w:overflowPunct/>
        <w:topLinePunct w:val="0"/>
        <w:bidi w:val="0"/>
        <w:spacing w:line="360" w:lineRule="auto"/>
        <w:ind w:firstLine="562" w:firstLineChars="200"/>
        <w:textAlignment w:val="auto"/>
        <w:rPr>
          <w:rFonts w:ascii="宋体" w:hAnsi="宋体" w:eastAsia="宋体" w:cs="宋体"/>
          <w:b/>
          <w:color w:val="auto"/>
          <w:sz w:val="48"/>
          <w:szCs w:val="48"/>
          <w:highlight w:val="none"/>
        </w:rPr>
      </w:pPr>
      <w:r>
        <w:rPr>
          <w:rFonts w:hint="eastAsia" w:asciiTheme="minorEastAsia" w:hAnsiTheme="minorEastAsia" w:eastAsiaTheme="minorEastAsia" w:cstheme="minorEastAsia"/>
          <w:b/>
          <w:color w:val="auto"/>
          <w:sz w:val="28"/>
          <w:szCs w:val="28"/>
          <w:highlight w:val="none"/>
        </w:rPr>
        <w:br w:type="page"/>
      </w:r>
      <w:bookmarkStart w:id="7" w:name="_Toc30813"/>
    </w:p>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黑体" w:hAnsi="黑体" w:eastAsia="黑体" w:cs="黑体"/>
          <w:bCs/>
          <w:color w:val="auto"/>
          <w:kern w:val="0"/>
          <w:sz w:val="52"/>
          <w:szCs w:val="52"/>
          <w:highlight w:val="none"/>
          <w:lang w:eastAsia="zh-CN"/>
        </w:rPr>
      </w:pPr>
      <w:bookmarkStart w:id="8" w:name="_Toc10592"/>
      <w:r>
        <w:rPr>
          <w:rFonts w:hint="eastAsia" w:ascii="宋体" w:hAnsi="宋体" w:eastAsia="宋体" w:cs="宋体"/>
          <w:b/>
          <w:bCs w:val="0"/>
          <w:color w:val="auto"/>
          <w:kern w:val="0"/>
          <w:sz w:val="28"/>
          <w:szCs w:val="28"/>
          <w:highlight w:val="none"/>
        </w:rPr>
        <w:t>第三章 采购</w:t>
      </w:r>
      <w:bookmarkEnd w:id="7"/>
      <w:bookmarkEnd w:id="8"/>
      <w:r>
        <w:rPr>
          <w:rFonts w:hint="eastAsia" w:ascii="宋体" w:hAnsi="宋体" w:eastAsia="宋体" w:cs="宋体"/>
          <w:b/>
          <w:bCs w:val="0"/>
          <w:color w:val="auto"/>
          <w:kern w:val="0"/>
          <w:sz w:val="28"/>
          <w:szCs w:val="28"/>
          <w:highlight w:val="none"/>
          <w:lang w:val="en-US" w:eastAsia="zh-CN"/>
        </w:rPr>
        <w:t>需求</w:t>
      </w:r>
    </w:p>
    <w:p>
      <w:pPr>
        <w:pageBreakBefore w:val="0"/>
        <w:kinsoku/>
        <w:wordWrap/>
        <w:overflowPunct/>
        <w:topLinePunct w:val="0"/>
        <w:bidi w:val="0"/>
        <w:spacing w:line="360" w:lineRule="auto"/>
        <w:jc w:val="left"/>
        <w:textAlignment w:val="auto"/>
        <w:rPr>
          <w:rFonts w:hint="eastAsia" w:ascii="Times New Roman" w:hAnsi="Times New Roman"/>
          <w:b/>
          <w:bCs/>
          <w:color w:val="auto"/>
          <w:sz w:val="24"/>
          <w:highlight w:val="none"/>
          <w:lang w:val="en-US" w:eastAsia="zh-CN"/>
        </w:rPr>
      </w:pPr>
      <w:r>
        <w:rPr>
          <w:rFonts w:hint="eastAsia" w:ascii="Times New Roman" w:hAnsi="Times New Roman"/>
          <w:b/>
          <w:bCs/>
          <w:color w:val="auto"/>
          <w:sz w:val="24"/>
          <w:highlight w:val="none"/>
          <w:lang w:val="en-US" w:eastAsia="zh-CN"/>
        </w:rPr>
        <w:t>一、项目概况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b/>
          <w:bCs/>
          <w:color w:val="auto"/>
          <w:sz w:val="24"/>
          <w:highlight w:val="none"/>
          <w:lang w:val="en-US" w:eastAsia="zh-CN"/>
        </w:rPr>
      </w:pPr>
      <w:r>
        <w:rPr>
          <w:rFonts w:hint="eastAsia" w:ascii="宋体" w:hAnsi="宋体" w:eastAsia="宋体" w:cs="宋体"/>
          <w:color w:val="auto"/>
          <w:sz w:val="24"/>
          <w:highlight w:val="none"/>
          <w:lang w:eastAsia="zh-CN"/>
        </w:rPr>
        <w:t>安徽兴泰担保北京</w:t>
      </w:r>
      <w:r>
        <w:rPr>
          <w:rFonts w:hint="eastAsia" w:ascii="宋体" w:hAnsi="宋体" w:eastAsia="宋体" w:cs="宋体"/>
          <w:color w:val="auto"/>
          <w:sz w:val="24"/>
          <w:highlight w:val="none"/>
          <w:u w:val="none"/>
          <w:lang w:eastAsia="zh-CN"/>
        </w:rPr>
        <w:t>林达海渔广场</w:t>
      </w:r>
      <w:r>
        <w:rPr>
          <w:rFonts w:hint="eastAsia" w:ascii="宋体" w:hAnsi="宋体" w:eastAsia="宋体" w:cs="宋体"/>
          <w:color w:val="auto"/>
          <w:sz w:val="24"/>
          <w:highlight w:val="none"/>
          <w:lang w:eastAsia="zh-CN"/>
        </w:rPr>
        <w:t>房产装修改造设计，总面积：1231.76㎡，证载</w:t>
      </w:r>
      <w:r>
        <w:rPr>
          <w:rFonts w:hint="eastAsia" w:ascii="宋体" w:hAnsi="宋体" w:eastAsia="宋体" w:cs="宋体"/>
          <w:color w:val="auto"/>
          <w:sz w:val="24"/>
          <w:highlight w:val="none"/>
        </w:rPr>
        <w:t>专有</w:t>
      </w:r>
      <w:r>
        <w:rPr>
          <w:rFonts w:hint="eastAsia" w:ascii="宋体" w:hAnsi="宋体" w:eastAsia="宋体" w:cs="宋体"/>
          <w:color w:val="auto"/>
          <w:sz w:val="24"/>
          <w:highlight w:val="none"/>
          <w:lang w:eastAsia="zh-CN"/>
        </w:rPr>
        <w:t>建筑</w:t>
      </w:r>
      <w:r>
        <w:rPr>
          <w:rFonts w:hint="eastAsia" w:ascii="宋体" w:hAnsi="宋体" w:eastAsia="宋体" w:cs="宋体"/>
          <w:color w:val="auto"/>
          <w:sz w:val="24"/>
          <w:highlight w:val="none"/>
        </w:rPr>
        <w:t>面积670.57㎡，</w:t>
      </w:r>
      <w:r>
        <w:rPr>
          <w:rFonts w:hint="eastAsia" w:ascii="宋体" w:hAnsi="宋体" w:eastAsia="宋体" w:cs="宋体"/>
          <w:color w:val="auto"/>
          <w:sz w:val="24"/>
          <w:highlight w:val="none"/>
          <w:lang w:eastAsia="zh-CN"/>
        </w:rPr>
        <w:t>证载分摊建筑面积：</w:t>
      </w:r>
      <w:r>
        <w:rPr>
          <w:rFonts w:hint="eastAsia" w:ascii="宋体" w:hAnsi="宋体" w:eastAsia="宋体" w:cs="宋体"/>
          <w:color w:val="auto"/>
          <w:sz w:val="24"/>
          <w:highlight w:val="none"/>
          <w:lang w:val="en-US" w:eastAsia="zh-CN"/>
        </w:rPr>
        <w:t>561.19㎡</w:t>
      </w:r>
      <w:r>
        <w:rPr>
          <w:rFonts w:hint="eastAsia" w:ascii="宋体" w:hAnsi="宋体" w:eastAsia="宋体" w:cs="宋体"/>
          <w:color w:val="auto"/>
          <w:sz w:val="24"/>
          <w:highlight w:val="none"/>
          <w:lang w:eastAsia="zh-CN"/>
        </w:rPr>
        <w:t>，本次设计范围包含但不限于装饰装修平面图、效果图和施工图设计（含室内外装饰、暖通、给排水、强电、弱电、消防等）；</w:t>
      </w:r>
      <w:r>
        <w:rPr>
          <w:rFonts w:hint="eastAsia" w:ascii="宋体" w:hAnsi="宋体" w:eastAsia="宋体" w:cs="宋体"/>
          <w:color w:val="auto"/>
          <w:sz w:val="24"/>
          <w:highlight w:val="none"/>
        </w:rPr>
        <w:t>配合完成施工图告知承诺备案及事后联合抽查、消防验收备案、施工技术交底及竣工验收等全过程技术服务</w:t>
      </w:r>
      <w:r>
        <w:rPr>
          <w:rFonts w:hint="eastAsia" w:ascii="宋体" w:hAnsi="宋体" w:eastAsia="宋体" w:cs="宋体"/>
          <w:color w:val="auto"/>
          <w:sz w:val="24"/>
          <w:highlight w:val="none"/>
          <w:lang w:eastAsia="zh-CN"/>
        </w:rPr>
        <w:t>。</w:t>
      </w:r>
    </w:p>
    <w:p>
      <w:pPr>
        <w:pageBreakBefore w:val="0"/>
        <w:kinsoku/>
        <w:wordWrap/>
        <w:overflowPunct/>
        <w:topLinePunct w:val="0"/>
        <w:bidi w:val="0"/>
        <w:spacing w:line="360" w:lineRule="auto"/>
        <w:jc w:val="left"/>
        <w:textAlignment w:val="auto"/>
        <w:rPr>
          <w:rFonts w:hint="eastAsia" w:ascii="Times New Roman" w:hAnsi="Times New Roman"/>
          <w:b/>
          <w:bCs/>
          <w:color w:val="auto"/>
          <w:sz w:val="24"/>
          <w:szCs w:val="24"/>
          <w:highlight w:val="none"/>
          <w:lang w:val="en-US" w:eastAsia="zh-CN"/>
        </w:rPr>
      </w:pPr>
      <w:r>
        <w:rPr>
          <w:rFonts w:hint="eastAsia" w:ascii="Times New Roman" w:hAnsi="Times New Roman"/>
          <w:b/>
          <w:bCs/>
          <w:color w:val="auto"/>
          <w:sz w:val="24"/>
          <w:szCs w:val="24"/>
          <w:highlight w:val="none"/>
          <w:lang w:val="en-US" w:eastAsia="zh-CN"/>
        </w:rPr>
        <w:t>二、技术资料</w:t>
      </w:r>
    </w:p>
    <w:p>
      <w:pPr>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（一）建筑及相关专业设计依据：</w:t>
      </w:r>
    </w:p>
    <w:p>
      <w:pPr>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w:t>
      </w:r>
      <w:r>
        <w:rPr>
          <w:rFonts w:ascii="Times New Roman" w:hAnsi="Times New Roman" w:eastAsia="Times New Roman" w:cs="Times New Roman"/>
          <w:color w:val="auto"/>
          <w:spacing w:val="-2"/>
          <w:sz w:val="24"/>
          <w:szCs w:val="24"/>
          <w:highlight w:val="none"/>
        </w:rPr>
        <w:t>1</w:t>
      </w:r>
      <w:r>
        <w:rPr>
          <w:rFonts w:ascii="宋体" w:hAnsi="宋体" w:eastAsia="宋体" w:cs="宋体"/>
          <w:color w:val="auto"/>
          <w:spacing w:val="-2"/>
          <w:sz w:val="24"/>
          <w:szCs w:val="24"/>
          <w:highlight w:val="none"/>
        </w:rPr>
        <w:t>）建筑方案文件及各专业施工图（竣工图</w:t>
      </w:r>
      <w:r>
        <w:rPr>
          <w:rFonts w:ascii="宋体" w:hAnsi="宋体" w:eastAsia="宋体" w:cs="宋体"/>
          <w:color w:val="auto"/>
          <w:spacing w:val="9"/>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w:t>
      </w:r>
      <w:r>
        <w:rPr>
          <w:rFonts w:ascii="Times New Roman" w:hAnsi="Times New Roman" w:eastAsia="Times New Roman" w:cs="Times New Roman"/>
          <w:color w:val="auto"/>
          <w:spacing w:val="-2"/>
          <w:sz w:val="24"/>
          <w:szCs w:val="24"/>
          <w:highlight w:val="none"/>
        </w:rPr>
        <w:t>2</w:t>
      </w:r>
      <w:r>
        <w:rPr>
          <w:rFonts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val="en-US" w:eastAsia="zh-CN"/>
        </w:rPr>
        <w:t>招标人</w:t>
      </w:r>
      <w:r>
        <w:rPr>
          <w:rFonts w:ascii="宋体" w:hAnsi="宋体" w:eastAsia="宋体" w:cs="宋体"/>
          <w:color w:val="auto"/>
          <w:spacing w:val="-2"/>
          <w:sz w:val="24"/>
          <w:szCs w:val="24"/>
          <w:highlight w:val="none"/>
        </w:rPr>
        <w:t>提供的相关图文资料。</w:t>
      </w:r>
    </w:p>
    <w:p>
      <w:pPr>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color w:val="auto"/>
          <w:sz w:val="24"/>
          <w:szCs w:val="24"/>
          <w:highlight w:val="none"/>
        </w:rPr>
      </w:pPr>
      <w:r>
        <w:rPr>
          <w:rFonts w:ascii="宋体" w:hAnsi="宋体" w:eastAsia="宋体" w:cs="宋体"/>
          <w:color w:val="auto"/>
          <w:spacing w:val="-2"/>
          <w:sz w:val="24"/>
          <w:szCs w:val="24"/>
          <w:highlight w:val="none"/>
        </w:rPr>
        <w:t>（二）国家与地方相关规范、法律、法规：</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设计执行规范（如有最新规范，则以最新规范为准</w:t>
      </w:r>
      <w:r>
        <w:rPr>
          <w:rFonts w:ascii="宋体" w:hAnsi="宋体" w:eastAsia="宋体" w:cs="宋体"/>
          <w:color w:val="auto"/>
          <w:spacing w:val="3"/>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w:t>
      </w:r>
      <w:r>
        <w:rPr>
          <w:rFonts w:ascii="Times New Roman" w:hAnsi="Times New Roman" w:eastAsia="Times New Roman" w:cs="Times New Roman"/>
          <w:color w:val="auto"/>
          <w:spacing w:val="-2"/>
          <w:sz w:val="24"/>
          <w:szCs w:val="24"/>
          <w:highlight w:val="none"/>
        </w:rPr>
        <w:t>1</w:t>
      </w:r>
      <w:r>
        <w:rPr>
          <w:rFonts w:ascii="宋体" w:hAnsi="宋体" w:eastAsia="宋体" w:cs="宋体"/>
          <w:color w:val="auto"/>
          <w:spacing w:val="-2"/>
          <w:sz w:val="24"/>
          <w:szCs w:val="24"/>
          <w:highlight w:val="none"/>
        </w:rPr>
        <w:t>）《中华人民共和国建筑法》</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2</w:t>
      </w:r>
      <w:r>
        <w:rPr>
          <w:rFonts w:ascii="宋体" w:hAnsi="宋体" w:eastAsia="宋体" w:cs="宋体"/>
          <w:color w:val="auto"/>
          <w:spacing w:val="-1"/>
          <w:sz w:val="24"/>
          <w:szCs w:val="24"/>
          <w:highlight w:val="none"/>
        </w:rPr>
        <w:t>）《建筑防火通用规范》</w:t>
      </w:r>
      <w:r>
        <w:rPr>
          <w:rFonts w:ascii="Times New Roman" w:hAnsi="Times New Roman" w:eastAsia="Times New Roman" w:cs="Times New Roman"/>
          <w:color w:val="auto"/>
          <w:spacing w:val="-1"/>
          <w:sz w:val="24"/>
          <w:szCs w:val="24"/>
          <w:highlight w:val="none"/>
        </w:rPr>
        <w:t>GB 55037-2022</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3</w:t>
      </w:r>
      <w:r>
        <w:rPr>
          <w:rFonts w:ascii="宋体" w:hAnsi="宋体" w:eastAsia="宋体" w:cs="宋体"/>
          <w:color w:val="auto"/>
          <w:spacing w:val="-1"/>
          <w:sz w:val="24"/>
          <w:szCs w:val="24"/>
          <w:highlight w:val="none"/>
        </w:rPr>
        <w:t>）《消防设施通用规范》</w:t>
      </w:r>
      <w:r>
        <w:rPr>
          <w:rFonts w:ascii="Times New Roman" w:hAnsi="Times New Roman" w:eastAsia="Times New Roman" w:cs="Times New Roman"/>
          <w:color w:val="auto"/>
          <w:spacing w:val="-1"/>
          <w:sz w:val="24"/>
          <w:szCs w:val="24"/>
          <w:highlight w:val="none"/>
        </w:rPr>
        <w:t>GB 55036-2022</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4</w:t>
      </w:r>
      <w:r>
        <w:rPr>
          <w:rFonts w:ascii="宋体" w:hAnsi="宋体" w:eastAsia="宋体" w:cs="宋体"/>
          <w:color w:val="auto"/>
          <w:spacing w:val="-1"/>
          <w:sz w:val="24"/>
          <w:szCs w:val="24"/>
          <w:highlight w:val="none"/>
        </w:rPr>
        <w:t>）《民用建筑通用规范》</w:t>
      </w:r>
      <w:r>
        <w:rPr>
          <w:rFonts w:ascii="Times New Roman" w:hAnsi="Times New Roman" w:eastAsia="Times New Roman" w:cs="Times New Roman"/>
          <w:color w:val="auto"/>
          <w:spacing w:val="-1"/>
          <w:sz w:val="24"/>
          <w:szCs w:val="24"/>
          <w:highlight w:val="none"/>
        </w:rPr>
        <w:t>GB 55031-2022</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5</w:t>
      </w:r>
      <w:r>
        <w:rPr>
          <w:rFonts w:ascii="宋体" w:hAnsi="宋体" w:eastAsia="宋体" w:cs="宋体"/>
          <w:color w:val="auto"/>
          <w:spacing w:val="-1"/>
          <w:sz w:val="24"/>
          <w:szCs w:val="24"/>
          <w:highlight w:val="none"/>
        </w:rPr>
        <w:t>）《建筑与市政工程无障碍通用规范》</w:t>
      </w:r>
      <w:r>
        <w:rPr>
          <w:rFonts w:ascii="Times New Roman" w:hAnsi="Times New Roman" w:eastAsia="Times New Roman" w:cs="Times New Roman"/>
          <w:color w:val="auto"/>
          <w:spacing w:val="-1"/>
          <w:sz w:val="24"/>
          <w:szCs w:val="24"/>
          <w:highlight w:val="none"/>
        </w:rPr>
        <w:t>GB 55019-2021</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6</w:t>
      </w:r>
      <w:r>
        <w:rPr>
          <w:rFonts w:ascii="宋体" w:hAnsi="宋体" w:eastAsia="宋体" w:cs="宋体"/>
          <w:color w:val="auto"/>
          <w:spacing w:val="-1"/>
          <w:sz w:val="24"/>
          <w:szCs w:val="24"/>
          <w:highlight w:val="none"/>
        </w:rPr>
        <w:t>）《建筑制图标准》</w:t>
      </w:r>
      <w:r>
        <w:rPr>
          <w:rFonts w:ascii="Times New Roman" w:hAnsi="Times New Roman" w:eastAsia="Times New Roman" w:cs="Times New Roman"/>
          <w:color w:val="auto"/>
          <w:spacing w:val="-1"/>
          <w:sz w:val="24"/>
          <w:szCs w:val="24"/>
          <w:highlight w:val="none"/>
        </w:rPr>
        <w:t>GB/T 50104-2010</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7</w:t>
      </w:r>
      <w:r>
        <w:rPr>
          <w:rFonts w:ascii="宋体" w:hAnsi="宋体" w:eastAsia="宋体" w:cs="宋体"/>
          <w:color w:val="auto"/>
          <w:spacing w:val="-1"/>
          <w:sz w:val="24"/>
          <w:szCs w:val="24"/>
          <w:highlight w:val="none"/>
        </w:rPr>
        <w:t>）《建筑设计防火规范》（</w:t>
      </w:r>
      <w:r>
        <w:rPr>
          <w:rFonts w:ascii="Times New Roman" w:hAnsi="Times New Roman" w:eastAsia="Times New Roman" w:cs="Times New Roman"/>
          <w:color w:val="auto"/>
          <w:spacing w:val="-1"/>
          <w:sz w:val="24"/>
          <w:szCs w:val="24"/>
          <w:highlight w:val="none"/>
        </w:rPr>
        <w:t xml:space="preserve">2018 </w:t>
      </w:r>
      <w:r>
        <w:rPr>
          <w:rFonts w:ascii="宋体" w:hAnsi="宋体" w:eastAsia="宋体" w:cs="宋体"/>
          <w:color w:val="auto"/>
          <w:spacing w:val="-1"/>
          <w:sz w:val="24"/>
          <w:szCs w:val="24"/>
          <w:highlight w:val="none"/>
        </w:rPr>
        <w:t>年版）</w:t>
      </w:r>
      <w:r>
        <w:rPr>
          <w:rFonts w:ascii="Times New Roman" w:hAnsi="Times New Roman" w:eastAsia="Times New Roman" w:cs="Times New Roman"/>
          <w:color w:val="auto"/>
          <w:spacing w:val="-1"/>
          <w:sz w:val="24"/>
          <w:szCs w:val="24"/>
          <w:highlight w:val="none"/>
        </w:rPr>
        <w:t>GB 50016-2014</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8</w:t>
      </w:r>
      <w:r>
        <w:rPr>
          <w:rFonts w:ascii="宋体" w:hAnsi="宋体" w:eastAsia="宋体" w:cs="宋体"/>
          <w:color w:val="auto"/>
          <w:spacing w:val="-1"/>
          <w:sz w:val="24"/>
          <w:szCs w:val="24"/>
          <w:highlight w:val="none"/>
        </w:rPr>
        <w:t>）《建筑内部装修设计防火规范》</w:t>
      </w:r>
      <w:r>
        <w:rPr>
          <w:rFonts w:ascii="Times New Roman" w:hAnsi="Times New Roman" w:eastAsia="Times New Roman" w:cs="Times New Roman"/>
          <w:color w:val="auto"/>
          <w:spacing w:val="-1"/>
          <w:sz w:val="24"/>
          <w:szCs w:val="24"/>
          <w:highlight w:val="none"/>
        </w:rPr>
        <w:t>GB 50222-2017</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9</w:t>
      </w:r>
      <w:r>
        <w:rPr>
          <w:rFonts w:ascii="宋体" w:hAnsi="宋体" w:eastAsia="宋体" w:cs="宋体"/>
          <w:color w:val="auto"/>
          <w:spacing w:val="-1"/>
          <w:sz w:val="24"/>
          <w:szCs w:val="24"/>
          <w:highlight w:val="none"/>
        </w:rPr>
        <w:t>）《民用建筑工程室内环境污染控制标准》</w:t>
      </w:r>
      <w:r>
        <w:rPr>
          <w:rFonts w:ascii="Times New Roman" w:hAnsi="Times New Roman" w:eastAsia="Times New Roman" w:cs="Times New Roman"/>
          <w:color w:val="auto"/>
          <w:spacing w:val="-1"/>
          <w:sz w:val="24"/>
          <w:szCs w:val="24"/>
          <w:highlight w:val="none"/>
        </w:rPr>
        <w:t>GB 50325-2020</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10</w:t>
      </w:r>
      <w:r>
        <w:rPr>
          <w:rFonts w:ascii="宋体" w:hAnsi="宋体" w:eastAsia="宋体" w:cs="宋体"/>
          <w:color w:val="auto"/>
          <w:spacing w:val="-1"/>
          <w:sz w:val="24"/>
          <w:szCs w:val="24"/>
          <w:highlight w:val="none"/>
        </w:rPr>
        <w:t>）《民用建筑设计统一标准》</w:t>
      </w:r>
      <w:r>
        <w:rPr>
          <w:rFonts w:ascii="Times New Roman" w:hAnsi="Times New Roman" w:eastAsia="Times New Roman" w:cs="Times New Roman"/>
          <w:color w:val="auto"/>
          <w:spacing w:val="-1"/>
          <w:sz w:val="24"/>
          <w:szCs w:val="24"/>
          <w:highlight w:val="none"/>
        </w:rPr>
        <w:t>GB 50352-2019</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11</w:t>
      </w:r>
      <w:r>
        <w:rPr>
          <w:rFonts w:ascii="宋体" w:hAnsi="宋体" w:eastAsia="宋体" w:cs="宋体"/>
          <w:color w:val="auto"/>
          <w:spacing w:val="-1"/>
          <w:sz w:val="24"/>
          <w:szCs w:val="24"/>
          <w:highlight w:val="none"/>
        </w:rPr>
        <w:t>）《建筑装饰装修工程质量验收标准》</w:t>
      </w:r>
      <w:r>
        <w:rPr>
          <w:rFonts w:ascii="Times New Roman" w:hAnsi="Times New Roman" w:eastAsia="Times New Roman" w:cs="Times New Roman"/>
          <w:color w:val="auto"/>
          <w:spacing w:val="-1"/>
          <w:sz w:val="24"/>
          <w:szCs w:val="24"/>
          <w:highlight w:val="none"/>
        </w:rPr>
        <w:t>GB 50210-2018</w:t>
      </w:r>
    </w:p>
    <w:p>
      <w:pPr>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2"/>
          <w:sz w:val="24"/>
          <w:szCs w:val="24"/>
          <w:highlight w:val="none"/>
        </w:rPr>
        <w:t>（</w:t>
      </w:r>
      <w:r>
        <w:rPr>
          <w:rFonts w:ascii="Times New Roman" w:hAnsi="Times New Roman" w:eastAsia="Times New Roman" w:cs="Times New Roman"/>
          <w:color w:val="auto"/>
          <w:spacing w:val="-2"/>
          <w:sz w:val="24"/>
          <w:szCs w:val="24"/>
          <w:highlight w:val="none"/>
        </w:rPr>
        <w:t>12</w:t>
      </w:r>
      <w:r>
        <w:rPr>
          <w:rFonts w:ascii="宋体" w:hAnsi="宋体" w:eastAsia="宋体" w:cs="宋体"/>
          <w:color w:val="auto"/>
          <w:spacing w:val="-2"/>
          <w:sz w:val="24"/>
          <w:szCs w:val="24"/>
          <w:highlight w:val="none"/>
        </w:rPr>
        <w:t>）《建筑玻璃应用技术规程》</w:t>
      </w:r>
      <w:r>
        <w:rPr>
          <w:rFonts w:ascii="Times New Roman" w:hAnsi="Times New Roman" w:eastAsia="Times New Roman" w:cs="Times New Roman"/>
          <w:color w:val="auto"/>
          <w:spacing w:val="-2"/>
          <w:sz w:val="24"/>
          <w:szCs w:val="24"/>
          <w:highlight w:val="none"/>
        </w:rPr>
        <w:t>JGJ</w:t>
      </w:r>
      <w:r>
        <w:rPr>
          <w:rFonts w:ascii="Times New Roman" w:hAnsi="Times New Roman" w:eastAsia="Times New Roman" w:cs="Times New Roman"/>
          <w:color w:val="auto"/>
          <w:spacing w:val="31"/>
          <w:sz w:val="24"/>
          <w:szCs w:val="24"/>
          <w:highlight w:val="none"/>
        </w:rPr>
        <w:t xml:space="preserve"> </w:t>
      </w:r>
      <w:r>
        <w:rPr>
          <w:rFonts w:ascii="Times New Roman" w:hAnsi="Times New Roman" w:eastAsia="Times New Roman" w:cs="Times New Roman"/>
          <w:color w:val="auto"/>
          <w:spacing w:val="-2"/>
          <w:sz w:val="24"/>
          <w:szCs w:val="24"/>
          <w:highlight w:val="none"/>
        </w:rPr>
        <w:t>113-2015</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13</w:t>
      </w:r>
      <w:r>
        <w:rPr>
          <w:rFonts w:ascii="宋体" w:hAnsi="宋体" w:eastAsia="宋体" w:cs="宋体"/>
          <w:color w:val="auto"/>
          <w:spacing w:val="-1"/>
          <w:sz w:val="24"/>
          <w:szCs w:val="24"/>
          <w:highlight w:val="none"/>
        </w:rPr>
        <w:t xml:space="preserve">）《公共建筑室内空气质量控制设计标准》 </w:t>
      </w:r>
      <w:r>
        <w:rPr>
          <w:rFonts w:ascii="Times New Roman" w:hAnsi="Times New Roman" w:eastAsia="Times New Roman" w:cs="Times New Roman"/>
          <w:color w:val="auto"/>
          <w:spacing w:val="-1"/>
          <w:sz w:val="24"/>
          <w:szCs w:val="24"/>
          <w:highlight w:val="none"/>
        </w:rPr>
        <w:t>JGJ/T 461-2019</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14</w:t>
      </w:r>
      <w:r>
        <w:rPr>
          <w:rFonts w:ascii="宋体" w:hAnsi="宋体" w:eastAsia="宋体" w:cs="宋体"/>
          <w:color w:val="auto"/>
          <w:spacing w:val="-1"/>
          <w:sz w:val="24"/>
          <w:szCs w:val="24"/>
          <w:highlight w:val="none"/>
        </w:rPr>
        <w:t>）《无障碍设计规范》</w:t>
      </w:r>
      <w:r>
        <w:rPr>
          <w:rFonts w:ascii="Times New Roman" w:hAnsi="Times New Roman" w:eastAsia="Times New Roman" w:cs="Times New Roman"/>
          <w:color w:val="auto"/>
          <w:spacing w:val="-1"/>
          <w:sz w:val="24"/>
          <w:szCs w:val="24"/>
          <w:highlight w:val="none"/>
        </w:rPr>
        <w:t>GB50763-2012</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15</w:t>
      </w:r>
      <w:r>
        <w:rPr>
          <w:rFonts w:ascii="宋体" w:hAnsi="宋体" w:eastAsia="宋体" w:cs="宋体"/>
          <w:color w:val="auto"/>
          <w:spacing w:val="-1"/>
          <w:sz w:val="24"/>
          <w:szCs w:val="24"/>
          <w:highlight w:val="none"/>
        </w:rPr>
        <w:t>）《公共建筑节能设计标准》</w:t>
      </w:r>
      <w:r>
        <w:rPr>
          <w:rFonts w:ascii="Times New Roman" w:hAnsi="Times New Roman" w:eastAsia="Times New Roman" w:cs="Times New Roman"/>
          <w:color w:val="auto"/>
          <w:spacing w:val="-1"/>
          <w:sz w:val="24"/>
          <w:szCs w:val="24"/>
          <w:highlight w:val="none"/>
        </w:rPr>
        <w:t>GB 50189-2015</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16</w:t>
      </w:r>
      <w:r>
        <w:rPr>
          <w:rFonts w:ascii="宋体" w:hAnsi="宋体" w:eastAsia="宋体" w:cs="宋体"/>
          <w:color w:val="auto"/>
          <w:spacing w:val="-1"/>
          <w:sz w:val="24"/>
          <w:szCs w:val="24"/>
          <w:highlight w:val="none"/>
        </w:rPr>
        <w:t>）《安全防范工程技术标准》</w:t>
      </w:r>
      <w:r>
        <w:rPr>
          <w:rFonts w:ascii="Times New Roman" w:hAnsi="Times New Roman" w:eastAsia="Times New Roman" w:cs="Times New Roman"/>
          <w:color w:val="auto"/>
          <w:spacing w:val="-1"/>
          <w:sz w:val="24"/>
          <w:szCs w:val="24"/>
          <w:highlight w:val="none"/>
        </w:rPr>
        <w:t>GB 50348-2018</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17</w:t>
      </w:r>
      <w:r>
        <w:rPr>
          <w:rFonts w:ascii="宋体" w:hAnsi="宋体" w:eastAsia="宋体" w:cs="宋体"/>
          <w:color w:val="auto"/>
          <w:spacing w:val="-1"/>
          <w:sz w:val="24"/>
          <w:szCs w:val="24"/>
          <w:highlight w:val="none"/>
        </w:rPr>
        <w:t>）《智能建筑设计标准》</w:t>
      </w:r>
      <w:r>
        <w:rPr>
          <w:rFonts w:ascii="Times New Roman" w:hAnsi="Times New Roman" w:eastAsia="Times New Roman" w:cs="Times New Roman"/>
          <w:color w:val="auto"/>
          <w:spacing w:val="-1"/>
          <w:sz w:val="24"/>
          <w:szCs w:val="24"/>
          <w:highlight w:val="none"/>
        </w:rPr>
        <w:t>GB/T 50314-2015</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18</w:t>
      </w:r>
      <w:r>
        <w:rPr>
          <w:rFonts w:ascii="宋体" w:hAnsi="宋体" w:eastAsia="宋体" w:cs="宋体"/>
          <w:color w:val="auto"/>
          <w:spacing w:val="-1"/>
          <w:sz w:val="24"/>
          <w:szCs w:val="24"/>
          <w:highlight w:val="none"/>
        </w:rPr>
        <w:t>）《民用建筑隔声设计规范》</w:t>
      </w:r>
      <w:r>
        <w:rPr>
          <w:rFonts w:ascii="Times New Roman" w:hAnsi="Times New Roman" w:eastAsia="Times New Roman" w:cs="Times New Roman"/>
          <w:color w:val="auto"/>
          <w:spacing w:val="-1"/>
          <w:sz w:val="24"/>
          <w:szCs w:val="24"/>
          <w:highlight w:val="none"/>
        </w:rPr>
        <w:t>GB 50118-2010</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19</w:t>
      </w:r>
      <w:r>
        <w:rPr>
          <w:rFonts w:ascii="宋体" w:hAnsi="宋体" w:eastAsia="宋体" w:cs="宋体"/>
          <w:color w:val="auto"/>
          <w:spacing w:val="-1"/>
          <w:sz w:val="24"/>
          <w:szCs w:val="24"/>
          <w:highlight w:val="none"/>
        </w:rPr>
        <w:t>）《公共建筑吊顶工程技术规程》</w:t>
      </w:r>
      <w:r>
        <w:rPr>
          <w:rFonts w:ascii="Times New Roman" w:hAnsi="Times New Roman" w:eastAsia="Times New Roman" w:cs="Times New Roman"/>
          <w:color w:val="auto"/>
          <w:spacing w:val="-1"/>
          <w:sz w:val="24"/>
          <w:szCs w:val="24"/>
          <w:highlight w:val="none"/>
        </w:rPr>
        <w:t>JGJ 345-2014</w:t>
      </w:r>
    </w:p>
    <w:p>
      <w:pPr>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2"/>
          <w:sz w:val="24"/>
          <w:szCs w:val="24"/>
          <w:highlight w:val="none"/>
        </w:rPr>
        <w:t>（</w:t>
      </w:r>
      <w:r>
        <w:rPr>
          <w:rFonts w:ascii="Times New Roman" w:hAnsi="Times New Roman" w:eastAsia="Times New Roman" w:cs="Times New Roman"/>
          <w:color w:val="auto"/>
          <w:spacing w:val="-2"/>
          <w:sz w:val="24"/>
          <w:szCs w:val="24"/>
          <w:highlight w:val="none"/>
        </w:rPr>
        <w:t>20</w:t>
      </w:r>
      <w:r>
        <w:rPr>
          <w:rFonts w:ascii="宋体" w:hAnsi="宋体" w:eastAsia="宋体" w:cs="宋体"/>
          <w:color w:val="auto"/>
          <w:spacing w:val="-2"/>
          <w:sz w:val="24"/>
          <w:szCs w:val="24"/>
          <w:highlight w:val="none"/>
        </w:rPr>
        <w:t>）《消火栓箱》</w:t>
      </w:r>
      <w:r>
        <w:rPr>
          <w:rFonts w:ascii="Times New Roman" w:hAnsi="Times New Roman" w:eastAsia="Times New Roman" w:cs="Times New Roman"/>
          <w:color w:val="auto"/>
          <w:spacing w:val="-2"/>
          <w:sz w:val="24"/>
          <w:szCs w:val="24"/>
          <w:highlight w:val="none"/>
        </w:rPr>
        <w:t>GB/T</w:t>
      </w:r>
      <w:r>
        <w:rPr>
          <w:rFonts w:ascii="Times New Roman" w:hAnsi="Times New Roman" w:eastAsia="Times New Roman" w:cs="Times New Roman"/>
          <w:color w:val="auto"/>
          <w:spacing w:val="28"/>
          <w:sz w:val="24"/>
          <w:szCs w:val="24"/>
          <w:highlight w:val="none"/>
        </w:rPr>
        <w:t xml:space="preserve"> </w:t>
      </w:r>
      <w:r>
        <w:rPr>
          <w:rFonts w:ascii="Times New Roman" w:hAnsi="Times New Roman" w:eastAsia="Times New Roman" w:cs="Times New Roman"/>
          <w:color w:val="auto"/>
          <w:spacing w:val="-2"/>
          <w:sz w:val="24"/>
          <w:szCs w:val="24"/>
          <w:highlight w:val="none"/>
        </w:rPr>
        <w:t>14561</w:t>
      </w:r>
      <w:r>
        <w:rPr>
          <w:rFonts w:ascii="Times New Roman" w:hAnsi="Times New Roman" w:eastAsia="Times New Roman" w:cs="Times New Roman"/>
          <w:color w:val="auto"/>
          <w:spacing w:val="-3"/>
          <w:sz w:val="24"/>
          <w:szCs w:val="24"/>
          <w:highlight w:val="none"/>
        </w:rPr>
        <w:t>-2019</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21</w:t>
      </w:r>
      <w:r>
        <w:rPr>
          <w:rFonts w:ascii="宋体" w:hAnsi="宋体" w:eastAsia="宋体" w:cs="宋体"/>
          <w:color w:val="auto"/>
          <w:spacing w:val="-1"/>
          <w:sz w:val="24"/>
          <w:szCs w:val="24"/>
          <w:highlight w:val="none"/>
        </w:rPr>
        <w:t>）《办公建筑设计标准》</w:t>
      </w:r>
      <w:r>
        <w:rPr>
          <w:rFonts w:ascii="Times New Roman" w:hAnsi="Times New Roman" w:eastAsia="Times New Roman" w:cs="Times New Roman"/>
          <w:color w:val="auto"/>
          <w:spacing w:val="-1"/>
          <w:sz w:val="24"/>
          <w:szCs w:val="24"/>
          <w:highlight w:val="none"/>
        </w:rPr>
        <w:t>JGJ/T 67-2019</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22</w:t>
      </w:r>
      <w:r>
        <w:rPr>
          <w:rFonts w:ascii="宋体" w:hAnsi="宋体" w:eastAsia="宋体" w:cs="宋体"/>
          <w:color w:val="auto"/>
          <w:spacing w:val="-1"/>
          <w:sz w:val="24"/>
          <w:szCs w:val="24"/>
          <w:highlight w:val="none"/>
        </w:rPr>
        <w:t>）《内装修－墙面装修》</w:t>
      </w:r>
      <w:r>
        <w:rPr>
          <w:rFonts w:ascii="Times New Roman" w:hAnsi="Times New Roman" w:eastAsia="Times New Roman" w:cs="Times New Roman"/>
          <w:color w:val="auto"/>
          <w:spacing w:val="-1"/>
          <w:sz w:val="24"/>
          <w:szCs w:val="24"/>
          <w:highlight w:val="none"/>
        </w:rPr>
        <w:t>13J502-</w:t>
      </w:r>
      <w:r>
        <w:rPr>
          <w:color w:val="auto"/>
          <w:sz w:val="24"/>
          <w:szCs w:val="24"/>
          <w:highlight w:val="none"/>
        </w:rPr>
        <w:fldChar w:fldCharType="begin"/>
      </w:r>
      <w:r>
        <w:rPr>
          <w:color w:val="auto"/>
          <w:sz w:val="24"/>
          <w:szCs w:val="24"/>
          <w:highlight w:val="none"/>
        </w:rPr>
        <w:instrText xml:space="preserve"> HYPERLINK \l "bookmark49" </w:instrText>
      </w:r>
      <w:r>
        <w:rPr>
          <w:color w:val="auto"/>
          <w:sz w:val="24"/>
          <w:szCs w:val="24"/>
          <w:highlight w:val="none"/>
        </w:rPr>
        <w:fldChar w:fldCharType="separate"/>
      </w:r>
      <w:r>
        <w:rPr>
          <w:rFonts w:ascii="Times New Roman" w:hAnsi="Times New Roman" w:eastAsia="Times New Roman" w:cs="Times New Roman"/>
          <w:color w:val="auto"/>
          <w:spacing w:val="-1"/>
          <w:sz w:val="24"/>
          <w:szCs w:val="24"/>
          <w:highlight w:val="none"/>
        </w:rPr>
        <w:t>1</w:t>
      </w:r>
      <w:r>
        <w:rPr>
          <w:rFonts w:ascii="Times New Roman" w:hAnsi="Times New Roman" w:eastAsia="Times New Roman" w:cs="Times New Roman"/>
          <w:color w:val="auto"/>
          <w:spacing w:val="-1"/>
          <w:sz w:val="24"/>
          <w:szCs w:val="24"/>
          <w:highlight w:val="none"/>
        </w:rPr>
        <w:fldChar w:fldCharType="end"/>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23</w:t>
      </w:r>
      <w:r>
        <w:rPr>
          <w:rFonts w:ascii="宋体" w:hAnsi="宋体" w:eastAsia="宋体" w:cs="宋体"/>
          <w:color w:val="auto"/>
          <w:spacing w:val="-1"/>
          <w:sz w:val="24"/>
          <w:szCs w:val="24"/>
          <w:highlight w:val="none"/>
        </w:rPr>
        <w:t>）《内装修－室内吊顶》</w:t>
      </w:r>
      <w:r>
        <w:rPr>
          <w:rFonts w:ascii="Times New Roman" w:hAnsi="Times New Roman" w:eastAsia="Times New Roman" w:cs="Times New Roman"/>
          <w:color w:val="auto"/>
          <w:spacing w:val="-1"/>
          <w:sz w:val="24"/>
          <w:szCs w:val="24"/>
          <w:highlight w:val="none"/>
        </w:rPr>
        <w:t>12J502-</w:t>
      </w:r>
      <w:r>
        <w:rPr>
          <w:color w:val="auto"/>
          <w:sz w:val="24"/>
          <w:szCs w:val="24"/>
          <w:highlight w:val="none"/>
        </w:rPr>
        <w:fldChar w:fldCharType="begin"/>
      </w:r>
      <w:r>
        <w:rPr>
          <w:color w:val="auto"/>
          <w:sz w:val="24"/>
          <w:szCs w:val="24"/>
          <w:highlight w:val="none"/>
        </w:rPr>
        <w:instrText xml:space="preserve"> HYPERLINK \l "bookmark50" </w:instrText>
      </w:r>
      <w:r>
        <w:rPr>
          <w:color w:val="auto"/>
          <w:sz w:val="24"/>
          <w:szCs w:val="24"/>
          <w:highlight w:val="none"/>
        </w:rPr>
        <w:fldChar w:fldCharType="separate"/>
      </w:r>
      <w:r>
        <w:rPr>
          <w:rFonts w:ascii="Times New Roman" w:hAnsi="Times New Roman" w:eastAsia="Times New Roman" w:cs="Times New Roman"/>
          <w:color w:val="auto"/>
          <w:spacing w:val="-1"/>
          <w:sz w:val="24"/>
          <w:szCs w:val="24"/>
          <w:highlight w:val="none"/>
        </w:rPr>
        <w:t>2</w:t>
      </w:r>
      <w:r>
        <w:rPr>
          <w:rFonts w:ascii="Times New Roman" w:hAnsi="Times New Roman" w:eastAsia="Times New Roman" w:cs="Times New Roman"/>
          <w:color w:val="auto"/>
          <w:spacing w:val="-1"/>
          <w:sz w:val="24"/>
          <w:szCs w:val="24"/>
          <w:highlight w:val="none"/>
        </w:rPr>
        <w:fldChar w:fldCharType="end"/>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24</w:t>
      </w:r>
      <w:r>
        <w:rPr>
          <w:rFonts w:ascii="宋体" w:hAnsi="宋体" w:eastAsia="宋体" w:cs="宋体"/>
          <w:color w:val="auto"/>
          <w:spacing w:val="-1"/>
          <w:sz w:val="24"/>
          <w:szCs w:val="24"/>
          <w:highlight w:val="none"/>
        </w:rPr>
        <w:t>）《内装修—楼（地）面装修》</w:t>
      </w:r>
      <w:r>
        <w:rPr>
          <w:rFonts w:ascii="Times New Roman" w:hAnsi="Times New Roman" w:eastAsia="Times New Roman" w:cs="Times New Roman"/>
          <w:color w:val="auto"/>
          <w:spacing w:val="-1"/>
          <w:sz w:val="24"/>
          <w:szCs w:val="24"/>
          <w:highlight w:val="none"/>
        </w:rPr>
        <w:t>13J502-3</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25</w:t>
      </w:r>
      <w:r>
        <w:rPr>
          <w:rFonts w:ascii="宋体" w:hAnsi="宋体" w:eastAsia="宋体" w:cs="宋体"/>
          <w:color w:val="auto"/>
          <w:spacing w:val="-1"/>
          <w:sz w:val="24"/>
          <w:szCs w:val="24"/>
          <w:highlight w:val="none"/>
        </w:rPr>
        <w:t>）《内装修—细部构造》</w:t>
      </w:r>
      <w:r>
        <w:rPr>
          <w:rFonts w:ascii="Times New Roman" w:hAnsi="Times New Roman" w:eastAsia="Times New Roman" w:cs="Times New Roman"/>
          <w:color w:val="auto"/>
          <w:spacing w:val="-1"/>
          <w:sz w:val="24"/>
          <w:szCs w:val="24"/>
          <w:highlight w:val="none"/>
        </w:rPr>
        <w:t>16J502-</w:t>
      </w:r>
      <w:r>
        <w:rPr>
          <w:color w:val="auto"/>
          <w:sz w:val="24"/>
          <w:szCs w:val="24"/>
          <w:highlight w:val="none"/>
        </w:rPr>
        <w:fldChar w:fldCharType="begin"/>
      </w:r>
      <w:r>
        <w:rPr>
          <w:color w:val="auto"/>
          <w:sz w:val="24"/>
          <w:szCs w:val="24"/>
          <w:highlight w:val="none"/>
        </w:rPr>
        <w:instrText xml:space="preserve"> HYPERLINK \l "bookmark51" </w:instrText>
      </w:r>
      <w:r>
        <w:rPr>
          <w:color w:val="auto"/>
          <w:sz w:val="24"/>
          <w:szCs w:val="24"/>
          <w:highlight w:val="none"/>
        </w:rPr>
        <w:fldChar w:fldCharType="separate"/>
      </w:r>
      <w:r>
        <w:rPr>
          <w:rFonts w:ascii="Times New Roman" w:hAnsi="Times New Roman" w:eastAsia="Times New Roman" w:cs="Times New Roman"/>
          <w:color w:val="auto"/>
          <w:spacing w:val="-1"/>
          <w:sz w:val="24"/>
          <w:szCs w:val="24"/>
          <w:highlight w:val="none"/>
        </w:rPr>
        <w:t>4</w:t>
      </w:r>
      <w:r>
        <w:rPr>
          <w:rFonts w:ascii="Times New Roman" w:hAnsi="Times New Roman" w:eastAsia="Times New Roman" w:cs="Times New Roman"/>
          <w:color w:val="auto"/>
          <w:spacing w:val="-1"/>
          <w:sz w:val="24"/>
          <w:szCs w:val="24"/>
          <w:highlight w:val="none"/>
        </w:rPr>
        <w:fldChar w:fldCharType="end"/>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26</w:t>
      </w:r>
      <w:r>
        <w:rPr>
          <w:rFonts w:ascii="宋体" w:hAnsi="宋体" w:eastAsia="宋体" w:cs="宋体"/>
          <w:color w:val="auto"/>
          <w:spacing w:val="-1"/>
          <w:sz w:val="24"/>
          <w:szCs w:val="24"/>
          <w:highlight w:val="none"/>
        </w:rPr>
        <w:t>）《建筑内部装修防火施工及验收规范》</w:t>
      </w:r>
      <w:r>
        <w:rPr>
          <w:rFonts w:ascii="Times New Roman" w:hAnsi="Times New Roman" w:eastAsia="Times New Roman" w:cs="Times New Roman"/>
          <w:color w:val="auto"/>
          <w:spacing w:val="-1"/>
          <w:sz w:val="24"/>
          <w:szCs w:val="24"/>
          <w:highlight w:val="none"/>
        </w:rPr>
        <w:t>GB 50354-2005</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27</w:t>
      </w:r>
      <w:r>
        <w:rPr>
          <w:rFonts w:ascii="宋体" w:hAnsi="宋体" w:eastAsia="宋体" w:cs="宋体"/>
          <w:color w:val="auto"/>
          <w:spacing w:val="-1"/>
          <w:sz w:val="24"/>
          <w:szCs w:val="24"/>
          <w:highlight w:val="none"/>
        </w:rPr>
        <w:t>）《建筑工程施工质量验收统一标准》</w:t>
      </w:r>
      <w:r>
        <w:rPr>
          <w:rFonts w:ascii="Times New Roman" w:hAnsi="Times New Roman" w:eastAsia="Times New Roman" w:cs="Times New Roman"/>
          <w:color w:val="auto"/>
          <w:spacing w:val="-1"/>
          <w:sz w:val="24"/>
          <w:szCs w:val="24"/>
          <w:highlight w:val="none"/>
        </w:rPr>
        <w:t>GB 50300-2013</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28</w:t>
      </w:r>
      <w:r>
        <w:rPr>
          <w:rFonts w:ascii="宋体" w:hAnsi="宋体" w:eastAsia="宋体" w:cs="宋体"/>
          <w:color w:val="auto"/>
          <w:spacing w:val="-1"/>
          <w:sz w:val="24"/>
          <w:szCs w:val="24"/>
          <w:highlight w:val="none"/>
        </w:rPr>
        <w:t>）《建筑电气工程施工质量验收规范》</w:t>
      </w:r>
      <w:r>
        <w:rPr>
          <w:rFonts w:ascii="Times New Roman" w:hAnsi="Times New Roman" w:eastAsia="Times New Roman" w:cs="Times New Roman"/>
          <w:color w:val="auto"/>
          <w:spacing w:val="-1"/>
          <w:sz w:val="24"/>
          <w:szCs w:val="24"/>
          <w:highlight w:val="none"/>
        </w:rPr>
        <w:t>GB 50303-2015</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宋体" w:hAnsi="宋体" w:eastAsia="宋体" w:cs="宋体"/>
          <w:color w:val="auto"/>
          <w:sz w:val="24"/>
          <w:szCs w:val="24"/>
          <w:highlight w:val="none"/>
        </w:rPr>
      </w:pPr>
      <w:r>
        <w:rPr>
          <w:rFonts w:ascii="宋体" w:hAnsi="宋体" w:eastAsia="宋体" w:cs="宋体"/>
          <w:color w:val="auto"/>
          <w:spacing w:val="-1"/>
          <w:kern w:val="2"/>
          <w:sz w:val="24"/>
          <w:szCs w:val="24"/>
          <w:highlight w:val="none"/>
          <w:lang w:val="en-US" w:eastAsia="zh-CN" w:bidi="ar-SA"/>
        </w:rPr>
        <w:t>（</w:t>
      </w:r>
      <w:r>
        <w:rPr>
          <w:rFonts w:hint="eastAsia" w:ascii="Times New Roman" w:hAnsi="Times New Roman" w:eastAsia="Times New Roman" w:cs="Times New Roman"/>
          <w:color w:val="auto"/>
          <w:spacing w:val="-1"/>
          <w:sz w:val="24"/>
          <w:szCs w:val="24"/>
          <w:highlight w:val="none"/>
          <w:lang w:val="en-US" w:eastAsia="zh-CN"/>
        </w:rPr>
        <w:t>29</w:t>
      </w:r>
      <w:r>
        <w:rPr>
          <w:rFonts w:ascii="宋体" w:hAnsi="宋体" w:eastAsia="宋体" w:cs="宋体"/>
          <w:color w:val="auto"/>
          <w:spacing w:val="-1"/>
          <w:kern w:val="2"/>
          <w:sz w:val="24"/>
          <w:szCs w:val="24"/>
          <w:highlight w:val="none"/>
          <w:lang w:val="en-US" w:eastAsia="zh-CN" w:bidi="ar-SA"/>
        </w:rPr>
        <w:t>）建质函[</w:t>
      </w:r>
      <w:r>
        <w:rPr>
          <w:rFonts w:hint="eastAsia" w:ascii="Times New Roman" w:hAnsi="Times New Roman" w:eastAsia="Times New Roman" w:cs="Times New Roman"/>
          <w:color w:val="auto"/>
          <w:spacing w:val="-1"/>
          <w:kern w:val="2"/>
          <w:sz w:val="24"/>
          <w:szCs w:val="24"/>
          <w:highlight w:val="none"/>
          <w:lang w:val="en-US" w:eastAsia="zh-CN" w:bidi="ar-SA"/>
        </w:rPr>
        <w:t>2016</w:t>
      </w:r>
      <w:r>
        <w:rPr>
          <w:rFonts w:ascii="宋体" w:hAnsi="宋体" w:eastAsia="宋体" w:cs="宋体"/>
          <w:color w:val="auto"/>
          <w:spacing w:val="-1"/>
          <w:kern w:val="2"/>
          <w:sz w:val="24"/>
          <w:szCs w:val="24"/>
          <w:highlight w:val="none"/>
          <w:lang w:val="en-US" w:eastAsia="zh-CN" w:bidi="ar-SA"/>
        </w:rPr>
        <w:t>]</w:t>
      </w:r>
      <w:r>
        <w:rPr>
          <w:rFonts w:ascii="Times New Roman" w:hAnsi="Times New Roman" w:eastAsia="Times New Roman" w:cs="Times New Roman"/>
          <w:color w:val="auto"/>
          <w:spacing w:val="-1"/>
          <w:sz w:val="24"/>
          <w:szCs w:val="24"/>
          <w:highlight w:val="none"/>
        </w:rPr>
        <w:t>247</w:t>
      </w:r>
      <w:r>
        <w:rPr>
          <w:rFonts w:ascii="宋体" w:hAnsi="宋体" w:eastAsia="宋体" w:cs="宋体"/>
          <w:color w:val="auto"/>
          <w:spacing w:val="-1"/>
          <w:sz w:val="24"/>
          <w:szCs w:val="24"/>
          <w:highlight w:val="none"/>
        </w:rPr>
        <w:t>号：建筑工程设计文件编制深度规定（</w:t>
      </w:r>
      <w:r>
        <w:rPr>
          <w:rFonts w:ascii="Times New Roman" w:hAnsi="Times New Roman" w:eastAsia="Times New Roman" w:cs="Times New Roman"/>
          <w:color w:val="auto"/>
          <w:spacing w:val="-1"/>
          <w:sz w:val="24"/>
          <w:szCs w:val="24"/>
          <w:highlight w:val="none"/>
        </w:rPr>
        <w:t>2016</w:t>
      </w:r>
      <w:r>
        <w:rPr>
          <w:rFonts w:ascii="宋体" w:hAnsi="宋体" w:eastAsia="宋体" w:cs="宋体"/>
          <w:color w:val="auto"/>
          <w:spacing w:val="-2"/>
          <w:sz w:val="24"/>
          <w:szCs w:val="24"/>
          <w:highlight w:val="none"/>
        </w:rPr>
        <w:t>年版）</w:t>
      </w:r>
      <w:r>
        <w:rPr>
          <w:rFonts w:ascii="宋体" w:hAnsi="宋体" w:eastAsia="宋体" w:cs="宋体"/>
          <w:color w:val="auto"/>
          <w:spacing w:val="-4"/>
          <w:sz w:val="24"/>
          <w:szCs w:val="24"/>
          <w:highlight w:val="none"/>
        </w:rPr>
        <w:t>内装修选用的材料应符合：</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pacing w:val="-1"/>
          <w:sz w:val="24"/>
          <w:szCs w:val="24"/>
          <w:highlight w:val="none"/>
        </w:rPr>
        <w:t>1</w:t>
      </w:r>
      <w:r>
        <w:rPr>
          <w:rFonts w:ascii="宋体" w:hAnsi="宋体" w:eastAsia="宋体" w:cs="宋体"/>
          <w:color w:val="auto"/>
          <w:spacing w:val="-1"/>
          <w:sz w:val="24"/>
          <w:szCs w:val="24"/>
          <w:highlight w:val="none"/>
        </w:rPr>
        <w:t>）《室内装饰装修材料人造板及其制品中甲醛释放限量</w:t>
      </w:r>
      <w:r>
        <w:rPr>
          <w:rFonts w:ascii="宋体" w:hAnsi="宋体" w:eastAsia="宋体" w:cs="宋体"/>
          <w:color w:val="auto"/>
          <w:spacing w:val="-2"/>
          <w:sz w:val="24"/>
          <w:szCs w:val="24"/>
          <w:highlight w:val="none"/>
        </w:rPr>
        <w:t>》</w:t>
      </w:r>
      <w:r>
        <w:rPr>
          <w:rFonts w:ascii="Times New Roman" w:hAnsi="Times New Roman" w:eastAsia="Times New Roman" w:cs="Times New Roman"/>
          <w:color w:val="auto"/>
          <w:spacing w:val="-2"/>
          <w:sz w:val="24"/>
          <w:szCs w:val="24"/>
          <w:highlight w:val="none"/>
        </w:rPr>
        <w:t>GB</w:t>
      </w:r>
      <w:r>
        <w:rPr>
          <w:rFonts w:ascii="Times New Roman" w:hAnsi="Times New Roman" w:eastAsia="Times New Roman" w:cs="Times New Roman"/>
          <w:color w:val="auto"/>
          <w:spacing w:val="29"/>
          <w:w w:val="101"/>
          <w:sz w:val="24"/>
          <w:szCs w:val="24"/>
          <w:highlight w:val="none"/>
        </w:rPr>
        <w:t xml:space="preserve"> </w:t>
      </w:r>
      <w:r>
        <w:rPr>
          <w:rFonts w:ascii="Times New Roman" w:hAnsi="Times New Roman" w:eastAsia="Times New Roman" w:cs="Times New Roman"/>
          <w:color w:val="auto"/>
          <w:spacing w:val="-2"/>
          <w:sz w:val="24"/>
          <w:szCs w:val="24"/>
          <w:highlight w:val="none"/>
        </w:rPr>
        <w:t>18580-2017</w:t>
      </w:r>
    </w:p>
    <w:p>
      <w:pPr>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pacing w:val="-2"/>
          <w:sz w:val="24"/>
          <w:szCs w:val="24"/>
          <w:highlight w:val="none"/>
        </w:rPr>
        <w:t>2</w:t>
      </w:r>
      <w:r>
        <w:rPr>
          <w:rFonts w:ascii="宋体" w:hAnsi="宋体" w:eastAsia="宋体" w:cs="宋体"/>
          <w:color w:val="auto"/>
          <w:spacing w:val="-2"/>
          <w:sz w:val="24"/>
          <w:szCs w:val="24"/>
          <w:highlight w:val="none"/>
        </w:rPr>
        <w:t>）《木器涂料中有害物质限量》</w:t>
      </w:r>
      <w:r>
        <w:rPr>
          <w:rFonts w:ascii="Times New Roman" w:hAnsi="Times New Roman" w:eastAsia="Times New Roman" w:cs="Times New Roman"/>
          <w:color w:val="auto"/>
          <w:spacing w:val="-2"/>
          <w:sz w:val="24"/>
          <w:szCs w:val="24"/>
          <w:highlight w:val="none"/>
        </w:rPr>
        <w:t>GB</w:t>
      </w:r>
      <w:r>
        <w:rPr>
          <w:rFonts w:ascii="Times New Roman" w:hAnsi="Times New Roman" w:eastAsia="Times New Roman" w:cs="Times New Roman"/>
          <w:color w:val="auto"/>
          <w:spacing w:val="33"/>
          <w:w w:val="101"/>
          <w:sz w:val="24"/>
          <w:szCs w:val="24"/>
          <w:highlight w:val="none"/>
        </w:rPr>
        <w:t xml:space="preserve"> </w:t>
      </w:r>
      <w:r>
        <w:rPr>
          <w:rFonts w:ascii="Times New Roman" w:hAnsi="Times New Roman" w:eastAsia="Times New Roman" w:cs="Times New Roman"/>
          <w:color w:val="auto"/>
          <w:spacing w:val="-2"/>
          <w:sz w:val="24"/>
          <w:szCs w:val="24"/>
          <w:highlight w:val="none"/>
        </w:rPr>
        <w:t>18581-2020</w:t>
      </w:r>
    </w:p>
    <w:p>
      <w:pPr>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pacing w:val="-2"/>
          <w:sz w:val="24"/>
          <w:szCs w:val="24"/>
          <w:highlight w:val="none"/>
        </w:rPr>
        <w:t>3</w:t>
      </w:r>
      <w:r>
        <w:rPr>
          <w:rFonts w:ascii="宋体" w:hAnsi="宋体" w:eastAsia="宋体" w:cs="宋体"/>
          <w:color w:val="auto"/>
          <w:spacing w:val="-2"/>
          <w:sz w:val="24"/>
          <w:szCs w:val="24"/>
          <w:highlight w:val="none"/>
        </w:rPr>
        <w:t>）《建筑用墙面涂料中有害物质限量》</w:t>
      </w:r>
      <w:r>
        <w:rPr>
          <w:rFonts w:ascii="Times New Roman" w:hAnsi="Times New Roman" w:eastAsia="Times New Roman" w:cs="Times New Roman"/>
          <w:color w:val="auto"/>
          <w:spacing w:val="-2"/>
          <w:sz w:val="24"/>
          <w:szCs w:val="24"/>
          <w:highlight w:val="none"/>
        </w:rPr>
        <w:t>GB</w:t>
      </w:r>
      <w:r>
        <w:rPr>
          <w:rFonts w:ascii="Times New Roman" w:hAnsi="Times New Roman" w:eastAsia="Times New Roman" w:cs="Times New Roman"/>
          <w:color w:val="auto"/>
          <w:spacing w:val="39"/>
          <w:w w:val="101"/>
          <w:sz w:val="24"/>
          <w:szCs w:val="24"/>
          <w:highlight w:val="none"/>
        </w:rPr>
        <w:t xml:space="preserve"> </w:t>
      </w:r>
      <w:r>
        <w:rPr>
          <w:rFonts w:ascii="Times New Roman" w:hAnsi="Times New Roman" w:eastAsia="Times New Roman" w:cs="Times New Roman"/>
          <w:color w:val="auto"/>
          <w:spacing w:val="-2"/>
          <w:sz w:val="24"/>
          <w:szCs w:val="24"/>
          <w:highlight w:val="none"/>
        </w:rPr>
        <w:t>18582-2020</w:t>
      </w:r>
    </w:p>
    <w:p>
      <w:pPr>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pacing w:val="-2"/>
          <w:sz w:val="24"/>
          <w:szCs w:val="24"/>
          <w:highlight w:val="none"/>
        </w:rPr>
        <w:t>4</w:t>
      </w:r>
      <w:r>
        <w:rPr>
          <w:rFonts w:ascii="宋体" w:hAnsi="宋体" w:eastAsia="宋体" w:cs="宋体"/>
          <w:color w:val="auto"/>
          <w:spacing w:val="-2"/>
          <w:sz w:val="24"/>
          <w:szCs w:val="24"/>
          <w:highlight w:val="none"/>
        </w:rPr>
        <w:t>）《室内装饰装修材料胶粘剂中有害物质限量》</w:t>
      </w:r>
      <w:r>
        <w:rPr>
          <w:rFonts w:ascii="Times New Roman" w:hAnsi="Times New Roman" w:eastAsia="Times New Roman" w:cs="Times New Roman"/>
          <w:color w:val="auto"/>
          <w:spacing w:val="-2"/>
          <w:sz w:val="24"/>
          <w:szCs w:val="24"/>
          <w:highlight w:val="none"/>
        </w:rPr>
        <w:t>GB</w:t>
      </w:r>
      <w:r>
        <w:rPr>
          <w:rFonts w:ascii="Times New Roman" w:hAnsi="Times New Roman" w:eastAsia="Times New Roman" w:cs="Times New Roman"/>
          <w:color w:val="auto"/>
          <w:spacing w:val="47"/>
          <w:w w:val="101"/>
          <w:sz w:val="24"/>
          <w:szCs w:val="24"/>
          <w:highlight w:val="none"/>
        </w:rPr>
        <w:t xml:space="preserve"> </w:t>
      </w:r>
      <w:r>
        <w:rPr>
          <w:rFonts w:ascii="Times New Roman" w:hAnsi="Times New Roman" w:eastAsia="Times New Roman" w:cs="Times New Roman"/>
          <w:color w:val="auto"/>
          <w:spacing w:val="-2"/>
          <w:sz w:val="24"/>
          <w:szCs w:val="24"/>
          <w:highlight w:val="none"/>
        </w:rPr>
        <w:t>18583-2008</w:t>
      </w:r>
    </w:p>
    <w:p>
      <w:pPr>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pacing w:val="-2"/>
          <w:sz w:val="24"/>
          <w:szCs w:val="24"/>
          <w:highlight w:val="none"/>
        </w:rPr>
        <w:t>5</w:t>
      </w:r>
      <w:r>
        <w:rPr>
          <w:rFonts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rPr>
        <w:t>《家具中有害物质限量》GB 18584-2024</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pacing w:val="-1"/>
          <w:sz w:val="24"/>
          <w:szCs w:val="24"/>
          <w:highlight w:val="none"/>
        </w:rPr>
        <w:t>6</w:t>
      </w:r>
      <w:r>
        <w:rPr>
          <w:rFonts w:ascii="宋体" w:hAnsi="宋体" w:eastAsia="宋体" w:cs="宋体"/>
          <w:color w:val="auto"/>
          <w:spacing w:val="-1"/>
          <w:sz w:val="24"/>
          <w:szCs w:val="24"/>
          <w:highlight w:val="none"/>
        </w:rPr>
        <w:t>）《室内装饰装修材料壁纸中有害物质限量》</w:t>
      </w:r>
      <w:r>
        <w:rPr>
          <w:rFonts w:ascii="Times New Roman" w:hAnsi="Times New Roman" w:eastAsia="Times New Roman" w:cs="Times New Roman"/>
          <w:color w:val="auto"/>
          <w:spacing w:val="-1"/>
          <w:sz w:val="24"/>
          <w:szCs w:val="24"/>
          <w:highlight w:val="none"/>
        </w:rPr>
        <w:t>GB18585-2023</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pacing w:val="-1"/>
          <w:sz w:val="24"/>
          <w:szCs w:val="24"/>
          <w:highlight w:val="none"/>
        </w:rPr>
        <w:t>7</w:t>
      </w:r>
      <w:r>
        <w:rPr>
          <w:rFonts w:ascii="宋体" w:hAnsi="宋体" w:eastAsia="宋体" w:cs="宋体"/>
          <w:color w:val="auto"/>
          <w:spacing w:val="-1"/>
          <w:sz w:val="24"/>
          <w:szCs w:val="24"/>
          <w:highlight w:val="none"/>
        </w:rPr>
        <w:t>）《室内装饰装修材料聚氯乙烯卷材地板中有害物质限量》</w:t>
      </w:r>
      <w:r>
        <w:rPr>
          <w:rFonts w:ascii="Times New Roman" w:hAnsi="Times New Roman" w:eastAsia="Times New Roman" w:cs="Times New Roman"/>
          <w:color w:val="auto"/>
          <w:spacing w:val="-1"/>
          <w:sz w:val="24"/>
          <w:szCs w:val="24"/>
          <w:highlight w:val="none"/>
        </w:rPr>
        <w:t>GB18586-2001</w:t>
      </w:r>
    </w:p>
    <w:p>
      <w:pPr>
        <w:keepNext w:val="0"/>
        <w:keepLines w:val="0"/>
        <w:pageBreakBefore w:val="0"/>
        <w:widowControl w:val="0"/>
        <w:kinsoku/>
        <w:wordWrap/>
        <w:overflowPunct/>
        <w:topLinePunct w:val="0"/>
        <w:autoSpaceDE/>
        <w:autoSpaceDN/>
        <w:bidi w:val="0"/>
        <w:adjustRightInd/>
        <w:snapToGrid/>
        <w:spacing w:line="360" w:lineRule="auto"/>
        <w:ind w:left="0" w:right="0" w:firstLine="456" w:firstLineChars="200"/>
        <w:textAlignment w:val="auto"/>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pacing w:val="-6"/>
          <w:sz w:val="24"/>
          <w:szCs w:val="24"/>
          <w:highlight w:val="none"/>
        </w:rPr>
        <w:t>8</w:t>
      </w:r>
      <w:r>
        <w:rPr>
          <w:rFonts w:ascii="宋体" w:hAnsi="宋体" w:eastAsia="宋体" w:cs="宋体"/>
          <w:color w:val="auto"/>
          <w:spacing w:val="-6"/>
          <w:sz w:val="24"/>
          <w:szCs w:val="24"/>
          <w:highlight w:val="none"/>
        </w:rPr>
        <w:t>）《室内装饰装修材料地毯、地毯衬垫胶粘剂有害物质限量》</w:t>
      </w:r>
      <w:r>
        <w:rPr>
          <w:rFonts w:ascii="Times New Roman" w:hAnsi="Times New Roman" w:eastAsia="Times New Roman" w:cs="Times New Roman"/>
          <w:color w:val="auto"/>
          <w:spacing w:val="-6"/>
          <w:sz w:val="24"/>
          <w:szCs w:val="24"/>
          <w:highlight w:val="none"/>
        </w:rPr>
        <w:t>GB</w:t>
      </w:r>
      <w:r>
        <w:rPr>
          <w:rFonts w:ascii="Times New Roman" w:hAnsi="Times New Roman" w:eastAsia="Times New Roman" w:cs="Times New Roman"/>
          <w:color w:val="auto"/>
          <w:spacing w:val="29"/>
          <w:sz w:val="24"/>
          <w:szCs w:val="24"/>
          <w:highlight w:val="none"/>
        </w:rPr>
        <w:t xml:space="preserve"> </w:t>
      </w:r>
      <w:r>
        <w:rPr>
          <w:rFonts w:ascii="Times New Roman" w:hAnsi="Times New Roman" w:eastAsia="Times New Roman" w:cs="Times New Roman"/>
          <w:color w:val="auto"/>
          <w:spacing w:val="-6"/>
          <w:sz w:val="24"/>
          <w:szCs w:val="24"/>
          <w:highlight w:val="none"/>
        </w:rPr>
        <w:t>185</w:t>
      </w:r>
      <w:r>
        <w:rPr>
          <w:rFonts w:ascii="Times New Roman" w:hAnsi="Times New Roman" w:eastAsia="Times New Roman" w:cs="Times New Roman"/>
          <w:color w:val="auto"/>
          <w:spacing w:val="-7"/>
          <w:sz w:val="24"/>
          <w:szCs w:val="24"/>
          <w:highlight w:val="none"/>
        </w:rPr>
        <w:t>87-2001</w:t>
      </w:r>
    </w:p>
    <w:p>
      <w:pPr>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pacing w:val="-2"/>
          <w:sz w:val="24"/>
          <w:szCs w:val="24"/>
          <w:highlight w:val="none"/>
        </w:rPr>
        <w:t>9</w:t>
      </w:r>
      <w:r>
        <w:rPr>
          <w:rFonts w:ascii="宋体" w:hAnsi="宋体" w:eastAsia="宋体" w:cs="宋体"/>
          <w:color w:val="auto"/>
          <w:spacing w:val="-2"/>
          <w:sz w:val="24"/>
          <w:szCs w:val="24"/>
          <w:highlight w:val="none"/>
        </w:rPr>
        <w:t xml:space="preserve">）《混凝土外加剂中释放氨的限量》 </w:t>
      </w:r>
      <w:r>
        <w:rPr>
          <w:rFonts w:ascii="Times New Roman" w:hAnsi="Times New Roman" w:eastAsia="Times New Roman" w:cs="Times New Roman"/>
          <w:color w:val="auto"/>
          <w:spacing w:val="-2"/>
          <w:sz w:val="24"/>
          <w:szCs w:val="24"/>
          <w:highlight w:val="none"/>
        </w:rPr>
        <w:t>GB</w:t>
      </w:r>
      <w:r>
        <w:rPr>
          <w:rFonts w:ascii="Times New Roman" w:hAnsi="Times New Roman" w:eastAsia="Times New Roman" w:cs="Times New Roman"/>
          <w:color w:val="auto"/>
          <w:spacing w:val="39"/>
          <w:w w:val="101"/>
          <w:sz w:val="24"/>
          <w:szCs w:val="24"/>
          <w:highlight w:val="none"/>
        </w:rPr>
        <w:t xml:space="preserve"> </w:t>
      </w:r>
      <w:r>
        <w:rPr>
          <w:rFonts w:ascii="Times New Roman" w:hAnsi="Times New Roman" w:eastAsia="Times New Roman" w:cs="Times New Roman"/>
          <w:color w:val="auto"/>
          <w:spacing w:val="-2"/>
          <w:sz w:val="24"/>
          <w:szCs w:val="24"/>
          <w:highlight w:val="none"/>
        </w:rPr>
        <w:t>18588-2001</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pacing w:val="-1"/>
          <w:sz w:val="24"/>
          <w:szCs w:val="24"/>
          <w:highlight w:val="none"/>
        </w:rPr>
        <w:t>10</w:t>
      </w:r>
      <w:r>
        <w:rPr>
          <w:rFonts w:ascii="宋体" w:hAnsi="宋体" w:eastAsia="宋体" w:cs="宋体"/>
          <w:color w:val="auto"/>
          <w:spacing w:val="-1"/>
          <w:sz w:val="24"/>
          <w:szCs w:val="24"/>
          <w:highlight w:val="none"/>
        </w:rPr>
        <w:t>）《建筑材料放射性氦素限量》</w:t>
      </w:r>
      <w:r>
        <w:rPr>
          <w:rFonts w:ascii="Times New Roman" w:hAnsi="Times New Roman" w:eastAsia="Times New Roman" w:cs="Times New Roman"/>
          <w:color w:val="auto"/>
          <w:spacing w:val="-1"/>
          <w:sz w:val="24"/>
          <w:szCs w:val="24"/>
          <w:highlight w:val="none"/>
        </w:rPr>
        <w:t>GB 6566-2010</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pacing w:val="-1"/>
          <w:sz w:val="24"/>
          <w:szCs w:val="24"/>
          <w:highlight w:val="none"/>
        </w:rPr>
        <w:t>11</w:t>
      </w:r>
      <w:r>
        <w:rPr>
          <w:rFonts w:ascii="宋体" w:hAnsi="宋体" w:eastAsia="宋体" w:cs="宋体"/>
          <w:color w:val="auto"/>
          <w:spacing w:val="-1"/>
          <w:sz w:val="24"/>
          <w:szCs w:val="24"/>
          <w:highlight w:val="none"/>
        </w:rPr>
        <w:t>）《民用建筑工程室内环境污染控制标准》</w:t>
      </w:r>
      <w:r>
        <w:rPr>
          <w:rFonts w:ascii="Times New Roman" w:hAnsi="Times New Roman" w:eastAsia="Times New Roman" w:cs="Times New Roman"/>
          <w:color w:val="auto"/>
          <w:spacing w:val="-1"/>
          <w:sz w:val="24"/>
          <w:szCs w:val="24"/>
          <w:highlight w:val="none"/>
        </w:rPr>
        <w:t>GB50325-2020</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pacing w:val="-1"/>
          <w:sz w:val="24"/>
          <w:szCs w:val="24"/>
          <w:highlight w:val="none"/>
        </w:rPr>
        <w:t>12</w:t>
      </w:r>
      <w:r>
        <w:rPr>
          <w:rFonts w:ascii="宋体" w:hAnsi="宋体" w:eastAsia="宋体" w:cs="宋体"/>
          <w:color w:val="auto"/>
          <w:spacing w:val="-1"/>
          <w:sz w:val="24"/>
          <w:szCs w:val="24"/>
          <w:highlight w:val="none"/>
        </w:rPr>
        <w:t xml:space="preserve">）混凝土外加剂中残留甲醛的限量 </w:t>
      </w:r>
      <w:r>
        <w:rPr>
          <w:rFonts w:ascii="Times New Roman" w:hAnsi="Times New Roman" w:eastAsia="Times New Roman" w:cs="Times New Roman"/>
          <w:color w:val="auto"/>
          <w:spacing w:val="-1"/>
          <w:sz w:val="24"/>
          <w:szCs w:val="24"/>
          <w:highlight w:val="none"/>
        </w:rPr>
        <w:t>GB 31040-2014</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pacing w:val="-1"/>
          <w:sz w:val="24"/>
          <w:szCs w:val="24"/>
          <w:highlight w:val="none"/>
        </w:rPr>
        <w:t>13</w:t>
      </w:r>
      <w:r>
        <w:rPr>
          <w:rFonts w:ascii="宋体" w:hAnsi="宋体" w:eastAsia="宋体" w:cs="宋体"/>
          <w:color w:val="auto"/>
          <w:spacing w:val="-1"/>
          <w:sz w:val="24"/>
          <w:szCs w:val="24"/>
          <w:highlight w:val="none"/>
        </w:rPr>
        <w:t>）《建筑材料及制品燃烧性能分级》</w:t>
      </w:r>
      <w:r>
        <w:rPr>
          <w:rFonts w:ascii="Times New Roman" w:hAnsi="Times New Roman" w:eastAsia="Times New Roman" w:cs="Times New Roman"/>
          <w:color w:val="auto"/>
          <w:spacing w:val="-1"/>
          <w:sz w:val="24"/>
          <w:szCs w:val="24"/>
          <w:highlight w:val="none"/>
        </w:rPr>
        <w:t>GB</w:t>
      </w:r>
      <w:r>
        <w:rPr>
          <w:rFonts w:ascii="Times New Roman" w:hAnsi="Times New Roman" w:eastAsia="Times New Roman" w:cs="Times New Roman"/>
          <w:color w:val="auto"/>
          <w:spacing w:val="15"/>
          <w:w w:val="101"/>
          <w:sz w:val="24"/>
          <w:szCs w:val="24"/>
          <w:highlight w:val="none"/>
        </w:rPr>
        <w:t xml:space="preserve"> </w:t>
      </w:r>
      <w:r>
        <w:rPr>
          <w:rFonts w:ascii="Times New Roman" w:hAnsi="Times New Roman" w:eastAsia="Times New Roman" w:cs="Times New Roman"/>
          <w:color w:val="auto"/>
          <w:spacing w:val="-1"/>
          <w:sz w:val="24"/>
          <w:szCs w:val="24"/>
          <w:highlight w:val="none"/>
        </w:rPr>
        <w:t>8</w:t>
      </w:r>
      <w:r>
        <w:rPr>
          <w:rFonts w:ascii="Times New Roman" w:hAnsi="Times New Roman" w:eastAsia="Times New Roman" w:cs="Times New Roman"/>
          <w:color w:val="auto"/>
          <w:spacing w:val="-2"/>
          <w:sz w:val="24"/>
          <w:szCs w:val="24"/>
          <w:highlight w:val="none"/>
        </w:rPr>
        <w:t>624-2012</w:t>
      </w:r>
    </w:p>
    <w:p>
      <w:pPr>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ascii="Times New Roman" w:hAnsi="Times New Roman" w:eastAsia="Times New Roman" w:cs="Times New Roman"/>
          <w:color w:val="auto"/>
          <w:spacing w:val="-1"/>
          <w:sz w:val="24"/>
          <w:szCs w:val="24"/>
          <w:highlight w:val="none"/>
        </w:rPr>
      </w:pPr>
      <w:r>
        <w:rPr>
          <w:rFonts w:ascii="Times New Roman" w:hAnsi="Times New Roman" w:eastAsia="Times New Roman" w:cs="Times New Roman"/>
          <w:color w:val="auto"/>
          <w:spacing w:val="-1"/>
          <w:sz w:val="24"/>
          <w:szCs w:val="24"/>
          <w:highlight w:val="none"/>
        </w:rPr>
        <w:t>14</w:t>
      </w:r>
      <w:r>
        <w:rPr>
          <w:rFonts w:ascii="宋体" w:hAnsi="宋体" w:eastAsia="宋体" w:cs="宋体"/>
          <w:color w:val="auto"/>
          <w:spacing w:val="-1"/>
          <w:sz w:val="24"/>
          <w:szCs w:val="24"/>
          <w:highlight w:val="none"/>
        </w:rPr>
        <w:t>）《建筑地面工程防滑技术规程》</w:t>
      </w:r>
      <w:r>
        <w:rPr>
          <w:rFonts w:ascii="Times New Roman" w:hAnsi="Times New Roman" w:eastAsia="Times New Roman" w:cs="Times New Roman"/>
          <w:color w:val="auto"/>
          <w:spacing w:val="-1"/>
          <w:sz w:val="24"/>
          <w:szCs w:val="24"/>
          <w:highlight w:val="none"/>
        </w:rPr>
        <w:t>JGJ/T 331-2014</w:t>
      </w:r>
    </w:p>
    <w:p>
      <w:pPr>
        <w:spacing w:line="360" w:lineRule="auto"/>
        <w:ind w:firstLine="476" w:firstLineChars="200"/>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30</w:t>
      </w:r>
      <w:r>
        <w:rPr>
          <w:rFonts w:ascii="宋体" w:hAnsi="宋体" w:eastAsia="宋体" w:cs="宋体"/>
          <w:color w:val="auto"/>
          <w:spacing w:val="-1"/>
          <w:sz w:val="24"/>
          <w:szCs w:val="24"/>
          <w:highlight w:val="none"/>
        </w:rPr>
        <w:t>）京规自发〔</w:t>
      </w:r>
      <w:r>
        <w:rPr>
          <w:rFonts w:ascii="Times New Roman" w:hAnsi="Times New Roman" w:eastAsia="Times New Roman" w:cs="Times New Roman"/>
          <w:color w:val="auto"/>
          <w:spacing w:val="-1"/>
          <w:sz w:val="24"/>
          <w:szCs w:val="24"/>
          <w:highlight w:val="none"/>
        </w:rPr>
        <w:t>2022</w:t>
      </w: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194</w:t>
      </w:r>
      <w:r>
        <w:rPr>
          <w:rFonts w:ascii="宋体" w:hAnsi="宋体" w:eastAsia="宋体" w:cs="宋体"/>
          <w:color w:val="auto"/>
          <w:spacing w:val="-1"/>
          <w:sz w:val="24"/>
          <w:szCs w:val="24"/>
          <w:highlight w:val="none"/>
        </w:rPr>
        <w:t>号《北京市深化建设工程施工图审查制度改革实施方案》</w:t>
      </w:r>
    </w:p>
    <w:p>
      <w:pPr>
        <w:spacing w:line="360" w:lineRule="auto"/>
        <w:ind w:firstLine="476" w:firstLineChars="200"/>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31</w:t>
      </w:r>
      <w:r>
        <w:rPr>
          <w:rFonts w:ascii="宋体" w:hAnsi="宋体" w:eastAsia="宋体" w:cs="宋体"/>
          <w:color w:val="auto"/>
          <w:spacing w:val="-1"/>
          <w:sz w:val="24"/>
          <w:szCs w:val="24"/>
          <w:highlight w:val="none"/>
        </w:rPr>
        <w:t>）京规自发〔</w:t>
      </w:r>
      <w:r>
        <w:rPr>
          <w:rFonts w:ascii="Times New Roman" w:hAnsi="Times New Roman" w:eastAsia="Times New Roman" w:cs="Times New Roman"/>
          <w:color w:val="auto"/>
          <w:spacing w:val="-1"/>
          <w:sz w:val="24"/>
          <w:szCs w:val="24"/>
          <w:highlight w:val="none"/>
        </w:rPr>
        <w:t>2024</w:t>
      </w: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2</w:t>
      </w:r>
      <w:r>
        <w:rPr>
          <w:rFonts w:ascii="宋体" w:hAnsi="宋体" w:eastAsia="宋体" w:cs="宋体"/>
          <w:color w:val="auto"/>
          <w:spacing w:val="-1"/>
          <w:sz w:val="24"/>
          <w:szCs w:val="24"/>
          <w:highlight w:val="none"/>
        </w:rPr>
        <w:t>号《关于进一步规范我市房屋建筑和市政基础设施工程施工图全流程管理工作的通知》</w:t>
      </w:r>
    </w:p>
    <w:p>
      <w:pPr>
        <w:spacing w:line="360" w:lineRule="auto"/>
        <w:ind w:firstLine="476" w:firstLineChars="200"/>
        <w:rPr>
          <w:rFonts w:hint="eastAsia" w:ascii="宋体" w:hAnsi="宋体" w:eastAsia="宋体" w:cs="宋体"/>
          <w:color w:val="auto"/>
          <w:spacing w:val="-1"/>
          <w:sz w:val="24"/>
          <w:szCs w:val="24"/>
          <w:highlight w:val="none"/>
          <w:lang w:val="en-US" w:eastAsia="zh-CN"/>
        </w:rPr>
      </w:pP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32</w:t>
      </w:r>
      <w:r>
        <w:rPr>
          <w:rFonts w:ascii="宋体" w:hAnsi="宋体" w:eastAsia="宋体" w:cs="宋体"/>
          <w:color w:val="auto"/>
          <w:spacing w:val="-1"/>
          <w:sz w:val="24"/>
          <w:szCs w:val="24"/>
          <w:highlight w:val="none"/>
        </w:rPr>
        <w:t>）京建发</w:t>
      </w:r>
      <w:r>
        <w:rPr>
          <w:rFonts w:ascii="Times New Roman" w:hAnsi="Times New Roman" w:eastAsia="Times New Roman" w:cs="Times New Roman"/>
          <w:color w:val="auto"/>
          <w:spacing w:val="-1"/>
          <w:sz w:val="24"/>
          <w:szCs w:val="24"/>
          <w:highlight w:val="none"/>
        </w:rPr>
        <w:t>〔2019</w:t>
      </w: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24"/>
          <w:szCs w:val="24"/>
          <w:highlight w:val="none"/>
        </w:rPr>
        <w:t>434</w:t>
      </w:r>
      <w:r>
        <w:rPr>
          <w:rFonts w:ascii="宋体" w:hAnsi="宋体" w:eastAsia="宋体" w:cs="宋体"/>
          <w:color w:val="auto"/>
          <w:spacing w:val="-1"/>
          <w:sz w:val="24"/>
          <w:szCs w:val="24"/>
          <w:highlight w:val="none"/>
        </w:rPr>
        <w:t>号《关于做好社会投资简易低风险工程建设项目建筑工程施工许可有关问题的通知》</w:t>
      </w:r>
      <w:r>
        <w:rPr>
          <w:rFonts w:hint="eastAsia" w:ascii="宋体" w:hAnsi="宋体" w:eastAsia="宋体" w:cs="宋体"/>
          <w:color w:val="auto"/>
          <w:spacing w:val="-1"/>
          <w:sz w:val="24"/>
          <w:szCs w:val="24"/>
          <w:highlight w:val="none"/>
          <w:lang w:val="en-US" w:eastAsia="zh-CN"/>
        </w:rPr>
        <w:t xml:space="preserve"> </w:t>
      </w:r>
    </w:p>
    <w:p>
      <w:pPr>
        <w:pStyle w:val="2"/>
        <w:rPr>
          <w:rFonts w:ascii="宋体" w:hAnsi="宋体" w:eastAsia="宋体" w:cs="宋体"/>
          <w:i w:val="0"/>
          <w:iCs w:val="0"/>
          <w:caps w:val="0"/>
          <w:color w:val="auto"/>
          <w:spacing w:val="-1"/>
          <w:sz w:val="24"/>
          <w:szCs w:val="24"/>
          <w:highlight w:val="none"/>
          <w:shd w:val="clear" w:fill="auto"/>
        </w:rPr>
      </w:pPr>
      <w:r>
        <w:rPr>
          <w:rFonts w:hint="eastAsia" w:ascii="宋体" w:hAnsi="宋体" w:eastAsia="宋体" w:cs="宋体"/>
          <w:color w:val="auto"/>
          <w:spacing w:val="-1"/>
          <w:sz w:val="24"/>
          <w:szCs w:val="24"/>
          <w:highlight w:val="none"/>
          <w:lang w:val="en-US" w:eastAsia="zh-CN"/>
        </w:rPr>
        <w:t xml:space="preserve"> （</w:t>
      </w:r>
      <w:r>
        <w:rPr>
          <w:rFonts w:hint="default" w:ascii="Times New Roman" w:hAnsi="Times New Roman" w:eastAsia="Times New Roman" w:cs="Times New Roman"/>
          <w:color w:val="auto"/>
          <w:spacing w:val="-1"/>
          <w:sz w:val="24"/>
          <w:szCs w:val="24"/>
          <w:highlight w:val="none"/>
          <w:lang w:val="en-US" w:eastAsia="zh-CN"/>
        </w:rPr>
        <w:t>33</w:t>
      </w:r>
      <w:r>
        <w:rPr>
          <w:rFonts w:hint="eastAsia" w:ascii="宋体" w:hAnsi="宋体" w:eastAsia="宋体" w:cs="宋体"/>
          <w:color w:val="auto"/>
          <w:spacing w:val="-1"/>
          <w:sz w:val="24"/>
          <w:szCs w:val="24"/>
          <w:highlight w:val="none"/>
          <w:lang w:val="en-US" w:eastAsia="zh-CN"/>
        </w:rPr>
        <w:t>）京建发〔</w:t>
      </w:r>
      <w:r>
        <w:rPr>
          <w:rFonts w:hint="default" w:ascii="Times New Roman" w:hAnsi="Times New Roman" w:eastAsia="Times New Roman" w:cs="Times New Roman"/>
          <w:color w:val="auto"/>
          <w:spacing w:val="-1"/>
          <w:sz w:val="24"/>
          <w:szCs w:val="24"/>
          <w:highlight w:val="none"/>
          <w:lang w:val="en-US" w:eastAsia="zh-CN"/>
        </w:rPr>
        <w:t>2024</w:t>
      </w:r>
      <w:r>
        <w:rPr>
          <w:rFonts w:hint="eastAsia" w:ascii="宋体" w:hAnsi="宋体" w:eastAsia="宋体" w:cs="宋体"/>
          <w:color w:val="auto"/>
          <w:spacing w:val="-1"/>
          <w:sz w:val="24"/>
          <w:szCs w:val="24"/>
          <w:highlight w:val="none"/>
          <w:lang w:val="en-US" w:eastAsia="zh-CN"/>
        </w:rPr>
        <w:t>〕</w:t>
      </w:r>
      <w:r>
        <w:rPr>
          <w:rFonts w:hint="default" w:ascii="Times New Roman" w:hAnsi="Times New Roman" w:eastAsia="Times New Roman" w:cs="Times New Roman"/>
          <w:color w:val="auto"/>
          <w:spacing w:val="-1"/>
          <w:sz w:val="24"/>
          <w:szCs w:val="24"/>
          <w:highlight w:val="none"/>
          <w:lang w:val="en-US" w:eastAsia="zh-CN"/>
        </w:rPr>
        <w:t>376</w:t>
      </w:r>
      <w:r>
        <w:rPr>
          <w:rFonts w:hint="eastAsia" w:ascii="宋体" w:hAnsi="宋体" w:eastAsia="宋体" w:cs="宋体"/>
          <w:color w:val="auto"/>
          <w:spacing w:val="-1"/>
          <w:sz w:val="24"/>
          <w:szCs w:val="24"/>
          <w:highlight w:val="none"/>
          <w:lang w:val="en-US" w:eastAsia="zh-CN"/>
        </w:rPr>
        <w:t>号</w:t>
      </w:r>
      <w:r>
        <w:rPr>
          <w:rFonts w:hint="default" w:ascii="宋体" w:hAnsi="宋体" w:eastAsia="宋体" w:cs="宋体"/>
          <w:color w:val="auto"/>
          <w:spacing w:val="-1"/>
          <w:sz w:val="24"/>
          <w:szCs w:val="24"/>
          <w:highlight w:val="none"/>
          <w:lang w:val="en-US" w:eastAsia="zh-CN"/>
        </w:rPr>
        <w:t>《</w:t>
      </w:r>
      <w:r>
        <w:rPr>
          <w:rFonts w:ascii="宋体" w:hAnsi="宋体" w:eastAsia="宋体" w:cs="宋体"/>
          <w:i w:val="0"/>
          <w:iCs w:val="0"/>
          <w:caps w:val="0"/>
          <w:color w:val="auto"/>
          <w:spacing w:val="-1"/>
          <w:sz w:val="24"/>
          <w:szCs w:val="24"/>
          <w:highlight w:val="none"/>
          <w:shd w:val="clear" w:fill="auto"/>
        </w:rPr>
        <w:t>关于建设工程消防验收备案分类分级管理的</w:t>
      </w:r>
    </w:p>
    <w:p>
      <w:pPr>
        <w:pStyle w:val="2"/>
        <w:ind w:left="0" w:leftChars="0"/>
        <w:rPr>
          <w:rFonts w:hint="default" w:eastAsia="宋体"/>
          <w:color w:val="auto"/>
          <w:highlight w:val="none"/>
          <w:lang w:val="en-US" w:eastAsia="zh-CN"/>
        </w:rPr>
      </w:pPr>
      <w:r>
        <w:rPr>
          <w:rFonts w:ascii="宋体" w:hAnsi="宋体" w:eastAsia="宋体" w:cs="宋体"/>
          <w:i w:val="0"/>
          <w:iCs w:val="0"/>
          <w:caps w:val="0"/>
          <w:color w:val="auto"/>
          <w:spacing w:val="-1"/>
          <w:sz w:val="24"/>
          <w:szCs w:val="24"/>
          <w:highlight w:val="none"/>
          <w:shd w:val="clear" w:fill="auto"/>
        </w:rPr>
        <w:t>通知</w:t>
      </w:r>
      <w:r>
        <w:rPr>
          <w:rFonts w:hint="default" w:ascii="宋体" w:hAnsi="宋体" w:eastAsia="宋体" w:cs="宋体"/>
          <w:color w:val="auto"/>
          <w:spacing w:val="-1"/>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right="0" w:firstLine="470" w:firstLineChars="200"/>
        <w:textAlignment w:val="auto"/>
        <w:rPr>
          <w:rFonts w:ascii="宋体" w:hAnsi="宋体" w:eastAsia="宋体" w:cs="宋体"/>
          <w:color w:val="auto"/>
          <w:sz w:val="24"/>
          <w:szCs w:val="24"/>
          <w:highlight w:val="none"/>
        </w:rPr>
      </w:pPr>
      <w:r>
        <w:rPr>
          <w:rFonts w:ascii="宋体" w:hAnsi="宋体" w:eastAsia="宋体" w:cs="宋体"/>
          <w:b/>
          <w:bCs/>
          <w:color w:val="auto"/>
          <w:spacing w:val="-3"/>
          <w:sz w:val="24"/>
          <w:szCs w:val="24"/>
          <w:highlight w:val="none"/>
        </w:rPr>
        <w:t>三、专业设计要求</w:t>
      </w:r>
    </w:p>
    <w:p>
      <w:pPr>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textAlignment w:val="auto"/>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设计工作内容包含但不限于：现场勘测、平面方案设计、重要节点效果图、施工图设计（含消防设计）、配合完成施工图告知承诺备案及备案二维码获取、施工期间现场服务、消防验收备案、配合行内外各项竣工验收、后期服务及相关工作。</w:t>
      </w:r>
    </w:p>
    <w:p>
      <w:pPr>
        <w:keepNext w:val="0"/>
        <w:keepLines w:val="0"/>
        <w:pageBreakBefore w:val="0"/>
        <w:widowControl w:val="0"/>
        <w:kinsoku/>
        <w:wordWrap/>
        <w:overflowPunct/>
        <w:topLinePunct w:val="0"/>
        <w:autoSpaceDE/>
        <w:autoSpaceDN/>
        <w:bidi w:val="0"/>
        <w:adjustRightInd/>
        <w:snapToGrid/>
        <w:spacing w:line="360" w:lineRule="auto"/>
        <w:ind w:left="0" w:right="0" w:firstLine="462" w:firstLineChars="200"/>
        <w:textAlignment w:val="auto"/>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四</w:t>
      </w:r>
      <w:r>
        <w:rPr>
          <w:rFonts w:hint="eastAsia" w:ascii="Times New Roman" w:hAnsi="Times New Roman" w:eastAsia="宋体" w:cs="Times New Roman"/>
          <w:b/>
          <w:bCs/>
          <w:color w:val="auto"/>
          <w:spacing w:val="-5"/>
          <w:sz w:val="24"/>
          <w:szCs w:val="24"/>
          <w:highlight w:val="none"/>
          <w:lang w:eastAsia="zh-CN"/>
        </w:rPr>
        <w:t>、</w:t>
      </w:r>
      <w:r>
        <w:rPr>
          <w:rFonts w:ascii="宋体" w:hAnsi="宋体" w:eastAsia="宋体" w:cs="宋体"/>
          <w:b/>
          <w:bCs/>
          <w:color w:val="auto"/>
          <w:spacing w:val="-5"/>
          <w:sz w:val="24"/>
          <w:szCs w:val="24"/>
          <w:highlight w:val="none"/>
        </w:rPr>
        <w:t>成果文件要求</w:t>
      </w:r>
    </w:p>
    <w:p>
      <w:pPr>
        <w:keepNext w:val="0"/>
        <w:keepLines w:val="0"/>
        <w:pageBreakBefore w:val="0"/>
        <w:widowControl w:val="0"/>
        <w:kinsoku/>
        <w:wordWrap/>
        <w:overflowPunct/>
        <w:topLinePunct w:val="0"/>
        <w:autoSpaceDE/>
        <w:autoSpaceDN/>
        <w:bidi w:val="0"/>
        <w:adjustRightInd/>
        <w:snapToGrid/>
        <w:spacing w:line="360" w:lineRule="auto"/>
        <w:ind w:left="0" w:right="0" w:firstLine="462" w:firstLineChars="200"/>
        <w:textAlignment w:val="auto"/>
        <w:rPr>
          <w:rFonts w:ascii="宋体" w:hAnsi="宋体" w:eastAsia="宋体" w:cs="宋体"/>
          <w:b/>
          <w:bCs/>
          <w:color w:val="auto"/>
          <w:spacing w:val="-5"/>
          <w:sz w:val="24"/>
          <w:szCs w:val="24"/>
          <w:highlight w:val="none"/>
        </w:rPr>
      </w:pPr>
      <w:r>
        <w:rPr>
          <w:rFonts w:hint="eastAsia" w:ascii="宋体" w:hAnsi="宋体" w:eastAsia="宋体" w:cs="宋体"/>
          <w:b/>
          <w:bCs/>
          <w:color w:val="auto"/>
          <w:spacing w:val="-5"/>
          <w:sz w:val="24"/>
          <w:szCs w:val="24"/>
          <w:highlight w:val="none"/>
        </w:rPr>
        <w:t>设计公司收到采购人设计需求后，须在</w:t>
      </w:r>
      <w:r>
        <w:rPr>
          <w:rFonts w:hint="eastAsia" w:ascii="宋体" w:hAnsi="宋体" w:eastAsia="宋体" w:cs="宋体"/>
          <w:b/>
          <w:bCs/>
          <w:color w:val="auto"/>
          <w:spacing w:val="-5"/>
          <w:sz w:val="24"/>
          <w:szCs w:val="24"/>
          <w:highlight w:val="none"/>
          <w:lang w:val="en-US" w:eastAsia="zh-CN"/>
        </w:rPr>
        <w:t>3</w:t>
      </w:r>
      <w:r>
        <w:rPr>
          <w:rFonts w:hint="eastAsia" w:ascii="宋体" w:hAnsi="宋体" w:eastAsia="宋体" w:cs="宋体"/>
          <w:b/>
          <w:bCs/>
          <w:color w:val="auto"/>
          <w:spacing w:val="-5"/>
          <w:sz w:val="24"/>
          <w:szCs w:val="24"/>
          <w:highlight w:val="none"/>
        </w:rPr>
        <w:t>个自然日内完成现场勘测；现场勘测后在</w:t>
      </w:r>
      <w:r>
        <w:rPr>
          <w:rFonts w:hint="eastAsia" w:ascii="宋体" w:hAnsi="宋体" w:eastAsia="宋体" w:cs="宋体"/>
          <w:b/>
          <w:bCs/>
          <w:color w:val="auto"/>
          <w:spacing w:val="-5"/>
          <w:sz w:val="24"/>
          <w:szCs w:val="24"/>
          <w:highlight w:val="none"/>
          <w:lang w:val="en-US" w:eastAsia="zh-CN"/>
        </w:rPr>
        <w:t>7</w:t>
      </w:r>
      <w:r>
        <w:rPr>
          <w:rFonts w:hint="eastAsia" w:ascii="宋体" w:hAnsi="宋体" w:eastAsia="宋体" w:cs="宋体"/>
          <w:b/>
          <w:bCs/>
          <w:color w:val="auto"/>
          <w:spacing w:val="-5"/>
          <w:sz w:val="24"/>
          <w:szCs w:val="24"/>
          <w:highlight w:val="none"/>
        </w:rPr>
        <w:t>个自然日内出具初始平面方案</w:t>
      </w:r>
      <w:r>
        <w:rPr>
          <w:rFonts w:hint="eastAsia" w:ascii="宋体" w:hAnsi="宋体" w:eastAsia="宋体" w:cs="宋体"/>
          <w:b/>
          <w:bCs/>
          <w:color w:val="auto"/>
          <w:spacing w:val="-5"/>
          <w:sz w:val="24"/>
          <w:szCs w:val="24"/>
          <w:highlight w:val="none"/>
          <w:lang w:eastAsia="zh-CN"/>
        </w:rPr>
        <w:t>，</w:t>
      </w:r>
      <w:r>
        <w:rPr>
          <w:rFonts w:hint="eastAsia" w:ascii="宋体" w:hAnsi="宋体" w:eastAsia="宋体" w:cs="宋体"/>
          <w:b/>
          <w:bCs/>
          <w:color w:val="auto"/>
          <w:spacing w:val="-5"/>
          <w:sz w:val="24"/>
          <w:szCs w:val="24"/>
          <w:highlight w:val="none"/>
        </w:rPr>
        <w:t>如需修改则在</w:t>
      </w:r>
      <w:r>
        <w:rPr>
          <w:rFonts w:hint="eastAsia" w:ascii="宋体" w:hAnsi="宋体" w:eastAsia="宋体" w:cs="宋体"/>
          <w:b/>
          <w:bCs/>
          <w:color w:val="auto"/>
          <w:spacing w:val="-5"/>
          <w:sz w:val="24"/>
          <w:szCs w:val="24"/>
          <w:highlight w:val="none"/>
          <w:lang w:val="en-US" w:eastAsia="zh-CN"/>
        </w:rPr>
        <w:t>4</w:t>
      </w:r>
      <w:r>
        <w:rPr>
          <w:rFonts w:hint="eastAsia" w:ascii="宋体" w:hAnsi="宋体" w:eastAsia="宋体" w:cs="宋体"/>
          <w:b/>
          <w:bCs/>
          <w:color w:val="auto"/>
          <w:spacing w:val="-5"/>
          <w:sz w:val="24"/>
          <w:szCs w:val="24"/>
          <w:highlight w:val="none"/>
        </w:rPr>
        <w:t>个自然日内完成；平面方案定稿后在</w:t>
      </w:r>
      <w:r>
        <w:rPr>
          <w:rFonts w:hint="eastAsia" w:ascii="宋体" w:hAnsi="宋体" w:eastAsia="宋体" w:cs="宋体"/>
          <w:b/>
          <w:bCs/>
          <w:color w:val="auto"/>
          <w:spacing w:val="-5"/>
          <w:sz w:val="24"/>
          <w:szCs w:val="24"/>
          <w:highlight w:val="none"/>
          <w:lang w:val="en-US" w:eastAsia="zh-CN"/>
        </w:rPr>
        <w:t>7</w:t>
      </w:r>
      <w:r>
        <w:rPr>
          <w:rFonts w:hint="eastAsia" w:ascii="宋体" w:hAnsi="宋体" w:eastAsia="宋体" w:cs="宋体"/>
          <w:b/>
          <w:bCs/>
          <w:color w:val="auto"/>
          <w:spacing w:val="-5"/>
          <w:sz w:val="24"/>
          <w:szCs w:val="24"/>
          <w:highlight w:val="none"/>
        </w:rPr>
        <w:t>个自然日内完成效果图，包括主要内部区域的效果图；平面方案定稿后，在</w:t>
      </w:r>
      <w:r>
        <w:rPr>
          <w:rFonts w:hint="eastAsia" w:ascii="宋体" w:hAnsi="宋体" w:eastAsia="宋体" w:cs="宋体"/>
          <w:b/>
          <w:bCs/>
          <w:color w:val="auto"/>
          <w:spacing w:val="-5"/>
          <w:sz w:val="24"/>
          <w:szCs w:val="24"/>
          <w:highlight w:val="none"/>
          <w:lang w:val="en-US" w:eastAsia="zh-CN"/>
        </w:rPr>
        <w:t>15</w:t>
      </w:r>
      <w:r>
        <w:rPr>
          <w:rFonts w:hint="eastAsia" w:ascii="宋体" w:hAnsi="宋体" w:eastAsia="宋体" w:cs="宋体"/>
          <w:b/>
          <w:bCs/>
          <w:color w:val="auto"/>
          <w:spacing w:val="-5"/>
          <w:sz w:val="24"/>
          <w:szCs w:val="24"/>
          <w:highlight w:val="none"/>
        </w:rPr>
        <w:t>个自然日内完成项目完整施工图。如项目情况确实复杂的，可酌情延长以上进度时间，原则上延长时间合计不得超过7个自然日。</w:t>
      </w:r>
    </w:p>
    <w:p>
      <w:pPr>
        <w:keepNext w:val="0"/>
        <w:keepLines w:val="0"/>
        <w:pageBreakBefore w:val="0"/>
        <w:widowControl w:val="0"/>
        <w:kinsoku/>
        <w:wordWrap/>
        <w:overflowPunct/>
        <w:topLinePunct w:val="0"/>
        <w:autoSpaceDE/>
        <w:autoSpaceDN/>
        <w:bidi w:val="0"/>
        <w:adjustRightInd/>
        <w:snapToGrid/>
        <w:spacing w:line="360" w:lineRule="auto"/>
        <w:ind w:left="0" w:right="0" w:firstLine="462" w:firstLineChars="200"/>
        <w:textAlignment w:val="auto"/>
        <w:rPr>
          <w:rFonts w:ascii="宋体" w:hAnsi="宋体" w:eastAsia="宋体" w:cs="宋体"/>
          <w:b/>
          <w:bCs/>
          <w:color w:val="auto"/>
          <w:spacing w:val="-5"/>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auto"/>
        <w:ind w:left="0" w:right="0" w:firstLine="462" w:firstLineChars="200"/>
        <w:textAlignment w:val="auto"/>
        <w:rPr>
          <w:rFonts w:ascii="宋体" w:hAnsi="宋体" w:eastAsia="宋体" w:cs="宋体"/>
          <w:b/>
          <w:bCs/>
          <w:color w:val="auto"/>
          <w:spacing w:val="-5"/>
          <w:sz w:val="24"/>
          <w:szCs w:val="24"/>
          <w:highlight w:val="none"/>
        </w:rPr>
      </w:pPr>
    </w:p>
    <w:p>
      <w:pPr>
        <w:pStyle w:val="2"/>
        <w:rPr>
          <w:rFonts w:ascii="宋体" w:hAnsi="宋体" w:eastAsia="宋体" w:cs="宋体"/>
          <w:b/>
          <w:bCs/>
          <w:color w:val="auto"/>
          <w:spacing w:val="-5"/>
          <w:sz w:val="24"/>
          <w:szCs w:val="24"/>
          <w:highlight w:val="none"/>
        </w:rPr>
      </w:pPr>
    </w:p>
    <w:p/>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kern w:val="0"/>
          <w:sz w:val="28"/>
          <w:szCs w:val="28"/>
          <w:highlight w:val="none"/>
        </w:rPr>
      </w:pPr>
      <w:bookmarkStart w:id="9" w:name="_Toc1688"/>
    </w:p>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kern w:val="0"/>
          <w:sz w:val="28"/>
          <w:szCs w:val="28"/>
          <w:highlight w:val="none"/>
        </w:rPr>
      </w:pPr>
    </w:p>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kern w:val="0"/>
          <w:sz w:val="28"/>
          <w:szCs w:val="28"/>
          <w:highlight w:val="none"/>
        </w:rPr>
      </w:pPr>
    </w:p>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kern w:val="0"/>
          <w:sz w:val="28"/>
          <w:szCs w:val="28"/>
          <w:highlight w:val="none"/>
        </w:rPr>
      </w:pPr>
    </w:p>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kern w:val="0"/>
          <w:sz w:val="28"/>
          <w:szCs w:val="28"/>
          <w:highlight w:val="none"/>
        </w:rPr>
      </w:pPr>
    </w:p>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kern w:val="0"/>
          <w:sz w:val="28"/>
          <w:szCs w:val="28"/>
          <w:highlight w:val="none"/>
        </w:rPr>
      </w:pPr>
    </w:p>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kern w:val="0"/>
          <w:sz w:val="28"/>
          <w:szCs w:val="28"/>
          <w:highlight w:val="none"/>
        </w:rPr>
      </w:pPr>
      <w:r>
        <w:rPr>
          <w:rFonts w:hint="eastAsia" w:ascii="宋体" w:hAnsi="宋体" w:eastAsia="宋体" w:cs="宋体"/>
          <w:b/>
          <w:bCs w:val="0"/>
          <w:color w:val="auto"/>
          <w:kern w:val="0"/>
          <w:sz w:val="28"/>
          <w:szCs w:val="28"/>
          <w:highlight w:val="none"/>
        </w:rPr>
        <w:t>第</w:t>
      </w:r>
      <w:r>
        <w:rPr>
          <w:rFonts w:hint="eastAsia" w:ascii="宋体" w:hAnsi="宋体" w:eastAsia="宋体" w:cs="宋体"/>
          <w:b/>
          <w:bCs w:val="0"/>
          <w:color w:val="auto"/>
          <w:kern w:val="0"/>
          <w:sz w:val="28"/>
          <w:szCs w:val="28"/>
          <w:highlight w:val="none"/>
          <w:lang w:val="en-US" w:eastAsia="zh-CN"/>
        </w:rPr>
        <w:t>四</w:t>
      </w:r>
      <w:r>
        <w:rPr>
          <w:rFonts w:hint="eastAsia" w:ascii="宋体" w:hAnsi="宋体" w:eastAsia="宋体" w:cs="宋体"/>
          <w:b/>
          <w:bCs w:val="0"/>
          <w:color w:val="auto"/>
          <w:kern w:val="0"/>
          <w:sz w:val="28"/>
          <w:szCs w:val="28"/>
          <w:highlight w:val="none"/>
        </w:rPr>
        <w:t xml:space="preserve">章 </w:t>
      </w:r>
      <w:r>
        <w:rPr>
          <w:rFonts w:hint="eastAsia" w:ascii="宋体" w:hAnsi="宋体" w:eastAsia="宋体" w:cs="宋体"/>
          <w:b/>
          <w:bCs w:val="0"/>
          <w:color w:val="auto"/>
          <w:kern w:val="0"/>
          <w:sz w:val="28"/>
          <w:szCs w:val="28"/>
          <w:highlight w:val="none"/>
          <w:lang w:val="en-US" w:eastAsia="zh-CN"/>
        </w:rPr>
        <w:t>评审方法</w:t>
      </w:r>
      <w:r>
        <w:rPr>
          <w:rFonts w:hint="eastAsia" w:ascii="宋体" w:hAnsi="宋体" w:eastAsia="宋体" w:cs="宋体"/>
          <w:b/>
          <w:bCs w:val="0"/>
          <w:color w:val="auto"/>
          <w:kern w:val="0"/>
          <w:sz w:val="28"/>
          <w:szCs w:val="28"/>
          <w:highlight w:val="none"/>
        </w:rPr>
        <w:t>（综合评分法）</w:t>
      </w:r>
    </w:p>
    <w:p>
      <w:pPr>
        <w:pageBreakBefore w:val="0"/>
        <w:kinsoku/>
        <w:wordWrap/>
        <w:overflowPunct/>
        <w:topLinePunct w:val="0"/>
        <w:bidi w:val="0"/>
        <w:spacing w:line="360" w:lineRule="auto"/>
        <w:ind w:firstLine="480" w:firstLineChars="200"/>
        <w:textAlignment w:val="auto"/>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综合评分法：即评审小组根据</w:t>
      </w:r>
      <w:r>
        <w:rPr>
          <w:rFonts w:hint="eastAsia" w:ascii="宋体" w:hAnsi="宋体" w:eastAsia="宋体" w:cs="宋体"/>
          <w:bCs/>
          <w:color w:val="auto"/>
          <w:sz w:val="24"/>
          <w:highlight w:val="none"/>
          <w:lang w:eastAsia="zh-CN"/>
        </w:rPr>
        <w:t>采购</w:t>
      </w:r>
      <w:r>
        <w:rPr>
          <w:rFonts w:hint="eastAsia" w:ascii="宋体" w:hAnsi="宋体" w:eastAsia="宋体" w:cs="宋体"/>
          <w:bCs/>
          <w:color w:val="auto"/>
          <w:sz w:val="24"/>
          <w:highlight w:val="none"/>
        </w:rPr>
        <w:t>文件的要求，对通过</w:t>
      </w:r>
      <w:r>
        <w:rPr>
          <w:rFonts w:hint="eastAsia" w:ascii="宋体" w:hAnsi="宋体" w:eastAsia="宋体" w:cs="宋体"/>
          <w:bCs/>
          <w:color w:val="auto"/>
          <w:sz w:val="24"/>
          <w:highlight w:val="none"/>
          <w:lang w:eastAsia="zh-CN"/>
        </w:rPr>
        <w:t>采购</w:t>
      </w:r>
      <w:r>
        <w:rPr>
          <w:rFonts w:hint="eastAsia" w:ascii="宋体" w:hAnsi="宋体" w:eastAsia="宋体" w:cs="宋体"/>
          <w:bCs/>
          <w:color w:val="auto"/>
          <w:sz w:val="24"/>
          <w:highlight w:val="none"/>
        </w:rPr>
        <w:t>文件初审和详细审查供应商的商务分、技术分进行综合评审后，选择能最大限度地满足</w:t>
      </w:r>
      <w:r>
        <w:rPr>
          <w:rFonts w:hint="eastAsia" w:ascii="宋体" w:hAnsi="宋体" w:eastAsia="宋体" w:cs="宋体"/>
          <w:bCs/>
          <w:color w:val="auto"/>
          <w:sz w:val="24"/>
          <w:highlight w:val="none"/>
          <w:lang w:eastAsia="zh-CN"/>
        </w:rPr>
        <w:t>采购</w:t>
      </w:r>
      <w:r>
        <w:rPr>
          <w:rFonts w:hint="eastAsia" w:ascii="宋体" w:hAnsi="宋体" w:eastAsia="宋体" w:cs="宋体"/>
          <w:bCs/>
          <w:color w:val="auto"/>
          <w:sz w:val="24"/>
          <w:highlight w:val="none"/>
        </w:rPr>
        <w:t>文件规定的各项综合评价标准，以商务分和技术分之和由高到低的顺序，向采购人推荐一至三名有排序的合格的成交候选供应商，若出现总得分相同的情况，</w:t>
      </w:r>
      <w:r>
        <w:rPr>
          <w:rFonts w:hint="eastAsia" w:ascii="宋体" w:hAnsi="宋体" w:eastAsia="宋体" w:cs="宋体"/>
          <w:bCs/>
          <w:color w:val="auto"/>
          <w:sz w:val="24"/>
          <w:highlight w:val="none"/>
          <w:lang w:val="en-US" w:eastAsia="zh-CN"/>
        </w:rPr>
        <w:t>由采购人确定排名顺序</w:t>
      </w:r>
      <w:r>
        <w:rPr>
          <w:rFonts w:hint="eastAsia" w:ascii="宋体" w:hAnsi="宋体" w:eastAsia="宋体" w:cs="宋体"/>
          <w:bCs/>
          <w:color w:val="auto"/>
          <w:sz w:val="24"/>
          <w:highlight w:val="none"/>
        </w:rPr>
        <w:t>（满分100分，计算过程和结果均保留2位小数，第3位四舍五入）</w:t>
      </w:r>
      <w:r>
        <w:rPr>
          <w:rFonts w:hint="eastAsia" w:ascii="宋体" w:hAnsi="宋体" w:eastAsia="宋体" w:cs="宋体"/>
          <w:bCs/>
          <w:color w:val="auto"/>
          <w:sz w:val="24"/>
          <w:highlight w:val="none"/>
          <w:lang w:eastAsia="zh-CN"/>
        </w:rPr>
        <w:t>。</w:t>
      </w:r>
    </w:p>
    <w:p>
      <w:pPr>
        <w:pageBreakBefore w:val="0"/>
        <w:kinsoku/>
        <w:overflowPunct/>
        <w:topLinePunct w:val="0"/>
        <w:bidi w:val="0"/>
        <w:spacing w:line="360" w:lineRule="auto"/>
        <w:ind w:firstLine="480" w:firstLineChars="200"/>
        <w:textAlignment w:val="auto"/>
        <w:outlineLvl w:val="9"/>
        <w:rPr>
          <w:rFonts w:hint="eastAsia" w:ascii="宋体" w:hAnsi="宋体" w:eastAsia="宋体" w:cs="宋体"/>
          <w:b/>
          <w:bCs/>
          <w:color w:val="auto"/>
          <w:sz w:val="24"/>
          <w:highlight w:val="none"/>
        </w:rPr>
      </w:pPr>
      <w:r>
        <w:rPr>
          <w:rFonts w:hint="eastAsia" w:ascii="宋体" w:hAnsi="宋体" w:eastAsia="宋体" w:cs="宋体"/>
          <w:bCs/>
          <w:color w:val="auto"/>
          <w:sz w:val="24"/>
          <w:highlight w:val="none"/>
        </w:rPr>
        <w:t>1.</w:t>
      </w:r>
      <w:r>
        <w:rPr>
          <w:rFonts w:hint="eastAsia" w:ascii="宋体" w:hAnsi="宋体" w:eastAsia="宋体" w:cs="宋体"/>
          <w:b/>
          <w:bCs/>
          <w:color w:val="auto"/>
          <w:sz w:val="24"/>
          <w:highlight w:val="none"/>
        </w:rPr>
        <w:t>初步审查</w:t>
      </w:r>
    </w:p>
    <w:tbl>
      <w:tblPr>
        <w:tblStyle w:val="23"/>
        <w:tblW w:w="52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1796"/>
        <w:gridCol w:w="4282"/>
        <w:gridCol w:w="22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000" w:type="pct"/>
            <w:gridSpan w:val="4"/>
            <w:tcBorders>
              <w:bottom w:val="single" w:color="auto" w:sz="4" w:space="0"/>
            </w:tcBorders>
            <w:vAlign w:val="center"/>
          </w:tcPr>
          <w:p>
            <w:pPr>
              <w:pageBreakBefore w:val="0"/>
              <w:kinsoku/>
              <w:wordWrap/>
              <w:overflowPunct/>
              <w:topLinePunct w:val="0"/>
              <w:bidi w:val="0"/>
              <w:adjustRightInd w:val="0"/>
              <w:snapToGrid w:val="0"/>
              <w:spacing w:line="360" w:lineRule="auto"/>
              <w:ind w:right="-10"/>
              <w:jc w:val="center"/>
              <w:textAlignment w:val="auto"/>
              <w:rPr>
                <w:rFonts w:ascii="宋体" w:hAnsi="宋体" w:eastAsia="宋体"/>
                <w:color w:val="auto"/>
                <w:sz w:val="24"/>
                <w:highlight w:val="none"/>
              </w:rPr>
            </w:pPr>
            <w:r>
              <w:rPr>
                <w:rFonts w:hint="eastAsia" w:ascii="仿宋" w:hAnsi="仿宋" w:eastAsia="仿宋" w:cs="宋体"/>
                <w:b/>
                <w:bCs/>
                <w:color w:val="auto"/>
                <w:sz w:val="24"/>
                <w:highlight w:val="none"/>
              </w:rPr>
              <w:t>初步审查</w:t>
            </w:r>
            <w:r>
              <w:rPr>
                <w:rFonts w:hint="eastAsia" w:ascii="仿宋" w:hAnsi="仿宋" w:eastAsia="仿宋"/>
                <w:b/>
                <w:color w:val="auto"/>
                <w:sz w:val="24"/>
                <w:szCs w:val="22"/>
                <w:highlight w:val="none"/>
              </w:rPr>
              <w:t>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306" w:type="pct"/>
            <w:tcBorders>
              <w:bottom w:val="single" w:color="auto" w:sz="4" w:space="0"/>
            </w:tcBorders>
            <w:vAlign w:val="center"/>
          </w:tcPr>
          <w:p>
            <w:pPr>
              <w:pageBreakBefore w:val="0"/>
              <w:kinsoku/>
              <w:overflowPunct/>
              <w:topLinePunct w:val="0"/>
              <w:bidi w:val="0"/>
              <w:adjustRightInd w:val="0"/>
              <w:snapToGrid w:val="0"/>
              <w:spacing w:line="360" w:lineRule="auto"/>
              <w:ind w:right="-10" w:rightChars="0"/>
              <w:jc w:val="center"/>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序号</w:t>
            </w:r>
          </w:p>
        </w:tc>
        <w:tc>
          <w:tcPr>
            <w:tcW w:w="1011" w:type="pct"/>
            <w:tcBorders>
              <w:bottom w:val="single" w:color="auto" w:sz="4" w:space="0"/>
            </w:tcBorders>
            <w:vAlign w:val="center"/>
          </w:tcPr>
          <w:p>
            <w:pPr>
              <w:pStyle w:val="65"/>
              <w:pageBreakBefore w:val="0"/>
              <w:pBdr>
                <w:bottom w:val="none" w:color="auto" w:sz="0" w:space="0"/>
              </w:pBdr>
              <w:tabs>
                <w:tab w:val="clear" w:pos="4153"/>
                <w:tab w:val="clear" w:pos="8306"/>
              </w:tabs>
              <w:kinsoku/>
              <w:overflowPunct/>
              <w:topLinePunct w:val="0"/>
              <w:bidi w:val="0"/>
              <w:snapToGrid w:val="0"/>
              <w:spacing w:line="360" w:lineRule="auto"/>
              <w:ind w:right="-10" w:rightChars="0"/>
              <w:textAlignment w:val="auto"/>
              <w:rPr>
                <w:rFonts w:hint="eastAsia" w:asciiTheme="minorEastAsia" w:hAnsiTheme="minorEastAsia" w:eastAsiaTheme="minorEastAsia" w:cstheme="minorEastAsia"/>
                <w:color w:val="auto"/>
                <w:kern w:val="2"/>
                <w:szCs w:val="24"/>
                <w:highlight w:val="none"/>
              </w:rPr>
            </w:pPr>
            <w:r>
              <w:rPr>
                <w:rFonts w:hint="eastAsia" w:asciiTheme="minorEastAsia" w:hAnsiTheme="minorEastAsia" w:eastAsiaTheme="minorEastAsia" w:cstheme="minorEastAsia"/>
                <w:color w:val="auto"/>
                <w:kern w:val="2"/>
                <w:sz w:val="21"/>
                <w:szCs w:val="24"/>
                <w:highlight w:val="none"/>
                <w:lang w:val="en-US" w:eastAsia="zh-CN"/>
              </w:rPr>
              <w:t>审查指标</w:t>
            </w:r>
          </w:p>
        </w:tc>
        <w:tc>
          <w:tcPr>
            <w:tcW w:w="2411" w:type="pct"/>
            <w:tcBorders>
              <w:bottom w:val="single" w:color="auto" w:sz="4" w:space="0"/>
            </w:tcBorders>
            <w:vAlign w:val="center"/>
          </w:tcPr>
          <w:p>
            <w:pPr>
              <w:pageBreakBefore w:val="0"/>
              <w:kinsoku/>
              <w:overflowPunct/>
              <w:topLinePunct w:val="0"/>
              <w:bidi w:val="0"/>
              <w:adjustRightInd w:val="0"/>
              <w:snapToGrid w:val="0"/>
              <w:spacing w:line="360" w:lineRule="auto"/>
              <w:ind w:right="-10" w:rightChars="0"/>
              <w:jc w:val="center"/>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审查标准</w:t>
            </w:r>
          </w:p>
        </w:tc>
        <w:tc>
          <w:tcPr>
            <w:tcW w:w="1270" w:type="pct"/>
            <w:tcBorders>
              <w:bottom w:val="single" w:color="auto" w:sz="4" w:space="0"/>
            </w:tcBorders>
            <w:vAlign w:val="center"/>
          </w:tcPr>
          <w:p>
            <w:pPr>
              <w:pageBreakBefore w:val="0"/>
              <w:kinsoku/>
              <w:overflowPunct/>
              <w:topLinePunct w:val="0"/>
              <w:bidi w:val="0"/>
              <w:adjustRightInd w:val="0"/>
              <w:snapToGrid w:val="0"/>
              <w:spacing w:line="360" w:lineRule="auto"/>
              <w:ind w:right="-10" w:rightChars="0"/>
              <w:jc w:val="center"/>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格式要求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4" w:hRule="atLeast"/>
          <w:jc w:val="center"/>
        </w:trPr>
        <w:tc>
          <w:tcPr>
            <w:tcW w:w="306" w:type="pct"/>
            <w:tcBorders>
              <w:bottom w:val="single" w:color="auto" w:sz="4" w:space="0"/>
            </w:tcBorders>
            <w:vAlign w:val="center"/>
          </w:tcPr>
          <w:p>
            <w:pPr>
              <w:pageBreakBefore w:val="0"/>
              <w:kinsoku/>
              <w:overflowPunct/>
              <w:topLinePunct w:val="0"/>
              <w:bidi w:val="0"/>
              <w:adjustRightInd w:val="0"/>
              <w:snapToGrid w:val="0"/>
              <w:spacing w:line="360" w:lineRule="auto"/>
              <w:ind w:right="-10" w:rightChars="0"/>
              <w:jc w:val="center"/>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w:t>
            </w:r>
          </w:p>
        </w:tc>
        <w:tc>
          <w:tcPr>
            <w:tcW w:w="1011" w:type="pct"/>
            <w:tcBorders>
              <w:bottom w:val="single" w:color="auto" w:sz="4" w:space="0"/>
            </w:tcBorders>
            <w:vAlign w:val="center"/>
          </w:tcPr>
          <w:p>
            <w:pPr>
              <w:pageBreakBefore w:val="0"/>
              <w:kinsoku/>
              <w:overflowPunct/>
              <w:topLinePunct w:val="0"/>
              <w:bidi w:val="0"/>
              <w:spacing w:after="50" w:line="360" w:lineRule="auto"/>
              <w:ind w:right="-10" w:rightChars="0"/>
              <w:jc w:val="center"/>
              <w:textAlignment w:val="auto"/>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pacing w:val="9"/>
                <w:sz w:val="24"/>
                <w:szCs w:val="24"/>
                <w:highlight w:val="none"/>
              </w:rPr>
              <w:t>营业执照等证明</w:t>
            </w:r>
            <w:r>
              <w:rPr>
                <w:rFonts w:hint="eastAsia" w:asciiTheme="minorEastAsia" w:hAnsiTheme="minorEastAsia" w:eastAsiaTheme="minorEastAsia" w:cstheme="minorEastAsia"/>
                <w:color w:val="auto"/>
                <w:spacing w:val="-3"/>
                <w:sz w:val="24"/>
                <w:szCs w:val="24"/>
                <w:highlight w:val="none"/>
              </w:rPr>
              <w:t>文件</w:t>
            </w:r>
          </w:p>
        </w:tc>
        <w:tc>
          <w:tcPr>
            <w:tcW w:w="2411" w:type="pct"/>
            <w:tcBorders>
              <w:bottom w:val="single" w:color="auto" w:sz="4" w:space="0"/>
            </w:tcBorders>
            <w:vAlign w:val="center"/>
          </w:tcPr>
          <w:p>
            <w:pPr>
              <w:pageBreakBefore w:val="0"/>
              <w:kinsoku/>
              <w:overflowPunct/>
              <w:topLinePunct w:val="0"/>
              <w:bidi w:val="0"/>
              <w:spacing w:after="50" w:line="360" w:lineRule="auto"/>
              <w:ind w:right="-1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rPr>
              <w:t>为企业（包括合伙企业）的，应</w:t>
            </w:r>
            <w:r>
              <w:rPr>
                <w:rFonts w:hint="eastAsia" w:asciiTheme="minorEastAsia" w:hAnsiTheme="minorEastAsia" w:eastAsiaTheme="minorEastAsia" w:cstheme="minorEastAsia"/>
                <w:color w:val="auto"/>
                <w:sz w:val="24"/>
                <w:szCs w:val="24"/>
                <w:highlight w:val="none"/>
                <w:lang w:val="en-US" w:eastAsia="zh-CN"/>
              </w:rPr>
              <w:t>提</w:t>
            </w:r>
            <w:r>
              <w:rPr>
                <w:rFonts w:hint="eastAsia" w:asciiTheme="minorEastAsia" w:hAnsiTheme="minorEastAsia" w:eastAsiaTheme="minorEastAsia" w:cstheme="minorEastAsia"/>
                <w:color w:val="auto"/>
                <w:sz w:val="24"/>
                <w:szCs w:val="24"/>
                <w:highlight w:val="none"/>
              </w:rPr>
              <w:t>供有效的营业执照；</w:t>
            </w:r>
          </w:p>
          <w:p>
            <w:pPr>
              <w:pageBreakBefore w:val="0"/>
              <w:kinsoku/>
              <w:overflowPunct/>
              <w:topLinePunct w:val="0"/>
              <w:bidi w:val="0"/>
              <w:spacing w:after="50" w:line="360" w:lineRule="auto"/>
              <w:ind w:right="-1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rPr>
              <w:t>为事业单位的，应</w:t>
            </w:r>
            <w:r>
              <w:rPr>
                <w:rFonts w:hint="eastAsia" w:asciiTheme="minorEastAsia" w:hAnsiTheme="minorEastAsia" w:eastAsiaTheme="minorEastAsia" w:cstheme="minorEastAsia"/>
                <w:color w:val="auto"/>
                <w:sz w:val="24"/>
                <w:szCs w:val="24"/>
                <w:highlight w:val="none"/>
                <w:lang w:val="en-US" w:eastAsia="zh-CN"/>
              </w:rPr>
              <w:t>提</w:t>
            </w:r>
            <w:r>
              <w:rPr>
                <w:rFonts w:hint="eastAsia" w:asciiTheme="minorEastAsia" w:hAnsiTheme="minorEastAsia" w:eastAsiaTheme="minorEastAsia" w:cstheme="minorEastAsia"/>
                <w:color w:val="auto"/>
                <w:sz w:val="24"/>
                <w:szCs w:val="24"/>
                <w:highlight w:val="none"/>
              </w:rPr>
              <w:t>供有效的事业单位法人证书；</w:t>
            </w:r>
          </w:p>
          <w:p>
            <w:pPr>
              <w:pageBreakBefore w:val="0"/>
              <w:kinsoku/>
              <w:overflowPunct/>
              <w:topLinePunct w:val="0"/>
              <w:bidi w:val="0"/>
              <w:spacing w:after="50" w:line="360" w:lineRule="auto"/>
              <w:ind w:right="-1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rPr>
              <w:t>是非企业机构的，应</w:t>
            </w:r>
            <w:r>
              <w:rPr>
                <w:rFonts w:hint="eastAsia" w:asciiTheme="minorEastAsia" w:hAnsiTheme="minorEastAsia" w:eastAsiaTheme="minorEastAsia" w:cstheme="minorEastAsia"/>
                <w:color w:val="auto"/>
                <w:sz w:val="24"/>
                <w:szCs w:val="24"/>
                <w:highlight w:val="none"/>
                <w:lang w:val="en-US" w:eastAsia="zh-CN"/>
              </w:rPr>
              <w:t>提</w:t>
            </w:r>
            <w:r>
              <w:rPr>
                <w:rFonts w:hint="eastAsia" w:asciiTheme="minorEastAsia" w:hAnsiTheme="minorEastAsia" w:eastAsiaTheme="minorEastAsia" w:cstheme="minorEastAsia"/>
                <w:color w:val="auto"/>
                <w:sz w:val="24"/>
                <w:szCs w:val="24"/>
                <w:highlight w:val="none"/>
              </w:rPr>
              <w:t>供有效的执业许可证</w:t>
            </w:r>
            <w:r>
              <w:rPr>
                <w:rFonts w:hint="eastAsia" w:asciiTheme="minorEastAsia" w:hAnsiTheme="minorEastAsia" w:eastAsiaTheme="minorEastAsia" w:cstheme="minorEastAsia"/>
                <w:color w:val="auto"/>
                <w:sz w:val="24"/>
                <w:szCs w:val="24"/>
                <w:highlight w:val="none"/>
                <w:lang w:val="en-US" w:eastAsia="zh-CN"/>
              </w:rPr>
              <w:t>或</w:t>
            </w:r>
            <w:r>
              <w:rPr>
                <w:rFonts w:hint="eastAsia" w:asciiTheme="minorEastAsia" w:hAnsiTheme="minorEastAsia" w:eastAsiaTheme="minorEastAsia" w:cstheme="minorEastAsia"/>
                <w:color w:val="auto"/>
                <w:sz w:val="24"/>
                <w:szCs w:val="24"/>
                <w:highlight w:val="none"/>
              </w:rPr>
              <w:t>登记证书等证明文件；</w:t>
            </w:r>
          </w:p>
          <w:p>
            <w:pPr>
              <w:pageBreakBefore w:val="0"/>
              <w:kinsoku/>
              <w:overflowPunct/>
              <w:topLinePunct w:val="0"/>
              <w:bidi w:val="0"/>
              <w:spacing w:after="50" w:line="360" w:lineRule="auto"/>
              <w:ind w:right="-10" w:rightChars="0"/>
              <w:jc w:val="left"/>
              <w:textAlignment w:val="auto"/>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rPr>
              <w:t>是个体工商户的，应</w:t>
            </w:r>
            <w:r>
              <w:rPr>
                <w:rFonts w:hint="eastAsia" w:asciiTheme="minorEastAsia" w:hAnsiTheme="minorEastAsia" w:eastAsiaTheme="minorEastAsia" w:cstheme="minorEastAsia"/>
                <w:color w:val="auto"/>
                <w:sz w:val="24"/>
                <w:szCs w:val="24"/>
                <w:highlight w:val="none"/>
                <w:lang w:val="en-US" w:eastAsia="zh-CN"/>
              </w:rPr>
              <w:t>提</w:t>
            </w:r>
            <w:r>
              <w:rPr>
                <w:rFonts w:hint="eastAsia" w:asciiTheme="minorEastAsia" w:hAnsiTheme="minorEastAsia" w:eastAsiaTheme="minorEastAsia" w:cstheme="minorEastAsia"/>
                <w:color w:val="auto"/>
                <w:sz w:val="24"/>
                <w:szCs w:val="24"/>
                <w:highlight w:val="none"/>
              </w:rPr>
              <w:t>供有效的个体工商户营业执照；</w:t>
            </w:r>
          </w:p>
        </w:tc>
        <w:tc>
          <w:tcPr>
            <w:tcW w:w="1270" w:type="pct"/>
            <w:vAlign w:val="center"/>
          </w:tcPr>
          <w:p>
            <w:pPr>
              <w:pageBreakBefore w:val="0"/>
              <w:kinsoku/>
              <w:overflowPunct/>
              <w:topLinePunct w:val="0"/>
              <w:bidi w:val="0"/>
              <w:spacing w:line="360" w:lineRule="auto"/>
              <w:jc w:val="left"/>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val="0"/>
                <w:bCs w:val="0"/>
                <w:color w:val="auto"/>
                <w:sz w:val="24"/>
                <w:szCs w:val="24"/>
                <w:highlight w:val="none"/>
              </w:rPr>
              <w:t>提供</w:t>
            </w:r>
            <w:r>
              <w:rPr>
                <w:rFonts w:hint="eastAsia" w:asciiTheme="minorEastAsia" w:hAnsiTheme="minorEastAsia" w:eastAsiaTheme="minorEastAsia" w:cstheme="minorEastAsia"/>
                <w:b w:val="0"/>
                <w:bCs w:val="0"/>
                <w:color w:val="auto"/>
                <w:sz w:val="24"/>
                <w:szCs w:val="24"/>
                <w:highlight w:val="none"/>
                <w:lang w:val="en-US" w:eastAsia="zh-CN"/>
              </w:rPr>
              <w:t>材料</w:t>
            </w:r>
            <w:r>
              <w:rPr>
                <w:rFonts w:hint="eastAsia" w:asciiTheme="minorEastAsia" w:hAnsiTheme="minorEastAsia" w:eastAsiaTheme="minorEastAsia" w:cstheme="minorEastAsia"/>
                <w:b w:val="0"/>
                <w:bCs w:val="0"/>
                <w:color w:val="auto"/>
                <w:sz w:val="24"/>
                <w:szCs w:val="24"/>
                <w:highlight w:val="none"/>
                <w:lang w:eastAsia="zh-CN"/>
              </w:rPr>
              <w:t>复印件</w:t>
            </w:r>
            <w:r>
              <w:rPr>
                <w:rFonts w:hint="eastAsia" w:asciiTheme="minorEastAsia" w:hAnsiTheme="minorEastAsia" w:eastAsiaTheme="minorEastAsia" w:cstheme="minorEastAsia"/>
                <w:b w:val="0"/>
                <w:bCs w:val="0"/>
                <w:color w:val="auto"/>
                <w:sz w:val="24"/>
                <w:szCs w:val="24"/>
                <w:highlight w:val="none"/>
              </w:rPr>
              <w:t>，应完整的体现出</w:t>
            </w:r>
            <w:r>
              <w:rPr>
                <w:rFonts w:hint="eastAsia" w:asciiTheme="minorEastAsia" w:hAnsiTheme="minorEastAsia" w:eastAsiaTheme="minorEastAsia" w:cstheme="minorEastAsia"/>
                <w:b w:val="0"/>
                <w:bCs w:val="0"/>
                <w:color w:val="auto"/>
                <w:sz w:val="24"/>
                <w:szCs w:val="24"/>
                <w:highlight w:val="none"/>
                <w:lang w:val="en-US" w:eastAsia="zh-CN"/>
              </w:rPr>
              <w:t>材料或电子证照</w:t>
            </w:r>
            <w:r>
              <w:rPr>
                <w:rFonts w:hint="eastAsia" w:asciiTheme="minorEastAsia" w:hAnsiTheme="minorEastAsia" w:eastAsiaTheme="minorEastAsia" w:cstheme="minorEastAsia"/>
                <w:b w:val="0"/>
                <w:bCs w:val="0"/>
                <w:color w:val="auto"/>
                <w:sz w:val="24"/>
                <w:szCs w:val="24"/>
                <w:highlight w:val="none"/>
              </w:rPr>
              <w:t>全部内容。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306" w:type="pct"/>
            <w:tcBorders>
              <w:bottom w:val="single" w:color="auto" w:sz="4" w:space="0"/>
            </w:tcBorders>
            <w:vAlign w:val="center"/>
          </w:tcPr>
          <w:p>
            <w:pPr>
              <w:pageBreakBefore w:val="0"/>
              <w:kinsoku/>
              <w:overflowPunct/>
              <w:topLinePunct w:val="0"/>
              <w:bidi w:val="0"/>
              <w:adjustRightInd w:val="0"/>
              <w:snapToGrid w:val="0"/>
              <w:spacing w:line="360" w:lineRule="auto"/>
              <w:ind w:right="-10" w:rightChars="0"/>
              <w:jc w:val="center"/>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val="en-US" w:eastAsia="zh-CN"/>
              </w:rPr>
              <w:t>2</w:t>
            </w:r>
          </w:p>
        </w:tc>
        <w:tc>
          <w:tcPr>
            <w:tcW w:w="1011" w:type="pct"/>
            <w:tcBorders>
              <w:bottom w:val="single" w:color="auto" w:sz="4" w:space="0"/>
            </w:tcBorders>
            <w:vAlign w:val="center"/>
          </w:tcPr>
          <w:p>
            <w:pPr>
              <w:pageBreakBefore w:val="0"/>
              <w:kinsoku/>
              <w:overflowPunct/>
              <w:topLinePunct w:val="0"/>
              <w:bidi w:val="0"/>
              <w:spacing w:after="50" w:line="360" w:lineRule="auto"/>
              <w:ind w:right="-10" w:rightChars="0"/>
              <w:jc w:val="center"/>
              <w:textAlignment w:val="auto"/>
              <w:rPr>
                <w:rFonts w:hint="eastAsia" w:asciiTheme="minorEastAsia" w:hAnsiTheme="minorEastAsia" w:eastAsiaTheme="minorEastAsia" w:cstheme="minorEastAsia"/>
                <w:color w:val="auto"/>
                <w:kern w:val="2"/>
                <w:sz w:val="24"/>
                <w:szCs w:val="18"/>
                <w:highlight w:val="none"/>
                <w:lang w:val="en-US" w:eastAsia="zh-CN" w:bidi="ar-SA"/>
              </w:rPr>
            </w:pPr>
            <w:r>
              <w:rPr>
                <w:rFonts w:hint="eastAsia" w:asciiTheme="minorEastAsia" w:hAnsiTheme="minorEastAsia" w:eastAsiaTheme="minorEastAsia" w:cstheme="minorEastAsia"/>
                <w:color w:val="auto"/>
                <w:sz w:val="24"/>
                <w:szCs w:val="18"/>
                <w:highlight w:val="none"/>
                <w:lang w:val="en-US" w:eastAsia="zh-CN"/>
              </w:rPr>
              <w:t>供应商资格声明书</w:t>
            </w:r>
          </w:p>
        </w:tc>
        <w:tc>
          <w:tcPr>
            <w:tcW w:w="2411" w:type="pct"/>
            <w:tcBorders>
              <w:bottom w:val="single" w:color="auto" w:sz="4" w:space="0"/>
            </w:tcBorders>
            <w:vAlign w:val="center"/>
          </w:tcPr>
          <w:p>
            <w:pPr>
              <w:pageBreakBefore w:val="0"/>
              <w:kinsoku/>
              <w:overflowPunct/>
              <w:topLinePunct w:val="0"/>
              <w:bidi w:val="0"/>
              <w:spacing w:after="50" w:line="360" w:lineRule="auto"/>
              <w:ind w:right="-10" w:rightChars="0"/>
              <w:jc w:val="left"/>
              <w:textAlignment w:val="auto"/>
              <w:rPr>
                <w:rFonts w:hint="eastAsia" w:asciiTheme="minorEastAsia" w:hAnsiTheme="minorEastAsia" w:eastAsiaTheme="minorEastAsia" w:cstheme="minorEastAsia"/>
                <w:color w:val="auto"/>
                <w:kern w:val="2"/>
                <w:sz w:val="24"/>
                <w:szCs w:val="28"/>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提</w:t>
            </w:r>
            <w:r>
              <w:rPr>
                <w:rFonts w:hint="eastAsia" w:asciiTheme="minorEastAsia" w:hAnsiTheme="minorEastAsia" w:eastAsiaTheme="minorEastAsia" w:cstheme="minorEastAsia"/>
                <w:color w:val="auto"/>
                <w:sz w:val="24"/>
                <w:szCs w:val="24"/>
                <w:highlight w:val="none"/>
              </w:rPr>
              <w:t>供符合</w:t>
            </w:r>
            <w:r>
              <w:rPr>
                <w:rFonts w:hint="eastAsia" w:asciiTheme="minorEastAsia" w:hAnsiTheme="minorEastAsia" w:cstheme="minorEastAsia"/>
                <w:color w:val="auto"/>
                <w:sz w:val="24"/>
                <w:szCs w:val="24"/>
                <w:highlight w:val="none"/>
                <w:lang w:val="en-US" w:eastAsia="zh-CN"/>
              </w:rPr>
              <w:t>采购</w:t>
            </w:r>
            <w:r>
              <w:rPr>
                <w:rFonts w:hint="eastAsia" w:asciiTheme="minorEastAsia" w:hAnsiTheme="minorEastAsia" w:eastAsiaTheme="minorEastAsia" w:cstheme="minorEastAsia"/>
                <w:color w:val="auto"/>
                <w:sz w:val="24"/>
                <w:szCs w:val="24"/>
                <w:highlight w:val="none"/>
                <w:lang w:val="en-US" w:eastAsia="zh-CN"/>
              </w:rPr>
              <w:t>文件</w:t>
            </w:r>
            <w:r>
              <w:rPr>
                <w:rFonts w:hint="eastAsia" w:asciiTheme="minorEastAsia" w:hAnsiTheme="minorEastAsia" w:eastAsiaTheme="minorEastAsia" w:cstheme="minorEastAsia"/>
                <w:color w:val="auto"/>
                <w:sz w:val="24"/>
                <w:szCs w:val="24"/>
                <w:highlight w:val="none"/>
              </w:rPr>
              <w:t>要求的《</w:t>
            </w: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rPr>
              <w:t>资格声明书》</w:t>
            </w:r>
            <w:r>
              <w:rPr>
                <w:rFonts w:hint="eastAsia" w:asciiTheme="minorEastAsia" w:hAnsiTheme="minorEastAsia" w:eastAsiaTheme="minorEastAsia" w:cstheme="minorEastAsia"/>
                <w:color w:val="auto"/>
                <w:sz w:val="24"/>
                <w:szCs w:val="24"/>
                <w:highlight w:val="none"/>
                <w:lang w:eastAsia="zh-CN"/>
              </w:rPr>
              <w:t>。</w:t>
            </w:r>
          </w:p>
        </w:tc>
        <w:tc>
          <w:tcPr>
            <w:tcW w:w="1270" w:type="pct"/>
            <w:tcBorders>
              <w:bottom w:val="single" w:color="auto" w:sz="4" w:space="0"/>
            </w:tcBorders>
            <w:vAlign w:val="center"/>
          </w:tcPr>
          <w:p>
            <w:pPr>
              <w:pageBreakBefore w:val="0"/>
              <w:kinsoku/>
              <w:overflowPunct/>
              <w:topLinePunct w:val="0"/>
              <w:bidi w:val="0"/>
              <w:spacing w:line="360" w:lineRule="auto"/>
              <w:jc w:val="left"/>
              <w:textAlignment w:val="auto"/>
              <w:rPr>
                <w:rFonts w:hint="eastAsia" w:asciiTheme="minorEastAsia" w:hAnsiTheme="minorEastAsia" w:eastAsiaTheme="minorEastAsia" w:cstheme="minorEastAsia"/>
                <w:color w:val="auto"/>
                <w:kern w:val="2"/>
                <w:sz w:val="24"/>
                <w:highlight w:val="none"/>
                <w:lang w:val="en-US" w:eastAsia="zh-CN" w:bidi="ar-SA"/>
              </w:rPr>
            </w:pPr>
            <w:r>
              <w:rPr>
                <w:rFonts w:hint="eastAsia" w:asciiTheme="minorEastAsia" w:hAnsiTheme="minorEastAsia" w:eastAsiaTheme="minorEastAsia" w:cstheme="minorEastAsia"/>
                <w:color w:val="auto"/>
                <w:sz w:val="24"/>
                <w:highlight w:val="none"/>
              </w:rPr>
              <w:t>详见第</w:t>
            </w:r>
            <w:r>
              <w:rPr>
                <w:rFonts w:hint="eastAsia" w:asciiTheme="minorEastAsia" w:hAnsiTheme="minorEastAsia" w:eastAsiaTheme="minorEastAsia" w:cstheme="minorEastAsia"/>
                <w:color w:val="auto"/>
                <w:sz w:val="24"/>
                <w:highlight w:val="none"/>
                <w:lang w:val="en-US" w:eastAsia="zh-CN"/>
              </w:rPr>
              <w:t>五</w:t>
            </w:r>
            <w:r>
              <w:rPr>
                <w:rFonts w:hint="eastAsia" w:asciiTheme="minorEastAsia" w:hAnsiTheme="minorEastAsia" w:eastAsiaTheme="minorEastAsia" w:cstheme="minorEastAsia"/>
                <w:color w:val="auto"/>
                <w:sz w:val="24"/>
                <w:highlight w:val="none"/>
              </w:rPr>
              <w:t>章</w:t>
            </w:r>
            <w:r>
              <w:rPr>
                <w:rFonts w:hint="eastAsia" w:asciiTheme="minorEastAsia" w:hAnsiTheme="minorEastAsia" w:eastAsiaTheme="minorEastAsia" w:cstheme="minorEastAsia"/>
                <w:color w:val="auto"/>
                <w:sz w:val="24"/>
                <w:highlight w:val="none"/>
                <w:lang w:val="en-US" w:eastAsia="zh-CN"/>
              </w:rPr>
              <w:t>响应</w:t>
            </w:r>
            <w:r>
              <w:rPr>
                <w:rFonts w:hint="eastAsia" w:asciiTheme="minorEastAsia" w:hAnsiTheme="minorEastAsia" w:eastAsiaTheme="minorEastAsia" w:cstheme="minorEastAsia"/>
                <w:color w:val="auto"/>
                <w:sz w:val="24"/>
                <w:highlight w:val="none"/>
              </w:rPr>
              <w:t>文件格式</w:t>
            </w:r>
            <w:r>
              <w:rPr>
                <w:rFonts w:hint="eastAsia" w:asciiTheme="minorEastAsia" w:hAnsiTheme="minorEastAsia" w:eastAsiaTheme="minorEastAsia" w:cstheme="minorEastAsia"/>
                <w:color w:val="auto"/>
                <w:sz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9" w:hRule="atLeast"/>
          <w:jc w:val="center"/>
        </w:trPr>
        <w:tc>
          <w:tcPr>
            <w:tcW w:w="306" w:type="pct"/>
            <w:tcBorders>
              <w:bottom w:val="single" w:color="auto" w:sz="4" w:space="0"/>
            </w:tcBorders>
            <w:shd w:val="clear" w:color="auto" w:fill="auto"/>
            <w:vAlign w:val="center"/>
          </w:tcPr>
          <w:p>
            <w:pPr>
              <w:pageBreakBefore w:val="0"/>
              <w:kinsoku/>
              <w:overflowPunct/>
              <w:topLinePunct w:val="0"/>
              <w:bidi w:val="0"/>
              <w:adjustRightInd w:val="0"/>
              <w:snapToGrid w:val="0"/>
              <w:spacing w:line="360" w:lineRule="auto"/>
              <w:ind w:right="-10" w:rightChars="0"/>
              <w:jc w:val="center"/>
              <w:textAlignment w:val="auto"/>
              <w:rPr>
                <w:rFonts w:hint="eastAsia" w:asciiTheme="minorEastAsia" w:hAnsiTheme="minorEastAsia" w:eastAsiaTheme="minorEastAsia" w:cstheme="minorEastAsia"/>
                <w:color w:val="auto"/>
                <w:kern w:val="2"/>
                <w:sz w:val="24"/>
                <w:highlight w:val="none"/>
                <w:lang w:val="en-US" w:eastAsia="zh-CN" w:bidi="ar-SA"/>
              </w:rPr>
            </w:pPr>
            <w:r>
              <w:rPr>
                <w:rFonts w:hint="eastAsia" w:asciiTheme="minorEastAsia" w:hAnsiTheme="minorEastAsia" w:eastAsiaTheme="minorEastAsia" w:cstheme="minorEastAsia"/>
                <w:color w:val="auto"/>
                <w:kern w:val="2"/>
                <w:sz w:val="24"/>
                <w:highlight w:val="none"/>
                <w:lang w:val="en-US" w:eastAsia="zh-CN" w:bidi="ar-SA"/>
              </w:rPr>
              <w:t>3</w:t>
            </w:r>
          </w:p>
        </w:tc>
        <w:tc>
          <w:tcPr>
            <w:tcW w:w="1011" w:type="pct"/>
            <w:tcBorders>
              <w:bottom w:val="single" w:color="auto" w:sz="4" w:space="0"/>
            </w:tcBorders>
            <w:shd w:val="clear" w:color="auto" w:fill="auto"/>
            <w:vAlign w:val="center"/>
          </w:tcPr>
          <w:p>
            <w:pPr>
              <w:pageBreakBefore w:val="0"/>
              <w:kinsoku/>
              <w:overflowPunct/>
              <w:topLinePunct w:val="0"/>
              <w:bidi w:val="0"/>
              <w:spacing w:line="360" w:lineRule="auto"/>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8"/>
                <w:highlight w:val="none"/>
              </w:rPr>
              <w:t>资格要求</w:t>
            </w:r>
          </w:p>
        </w:tc>
        <w:tc>
          <w:tcPr>
            <w:tcW w:w="2411" w:type="pct"/>
            <w:tcBorders>
              <w:bottom w:val="single" w:color="auto" w:sz="4" w:space="0"/>
            </w:tcBorders>
            <w:shd w:val="clear" w:color="auto" w:fill="auto"/>
            <w:vAlign w:val="center"/>
          </w:tcPr>
          <w:p>
            <w:pPr>
              <w:pageBreakBefore w:val="0"/>
              <w:kinsoku/>
              <w:overflowPunct/>
              <w:topLinePunct w:val="0"/>
              <w:bidi w:val="0"/>
              <w:spacing w:line="360" w:lineRule="auto"/>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8"/>
                <w:highlight w:val="none"/>
              </w:rPr>
              <w:t>符合</w:t>
            </w:r>
            <w:r>
              <w:rPr>
                <w:rFonts w:hint="eastAsia" w:asciiTheme="minorEastAsia" w:hAnsiTheme="minorEastAsia" w:cstheme="minorEastAsia"/>
                <w:color w:val="auto"/>
                <w:sz w:val="24"/>
                <w:szCs w:val="28"/>
                <w:highlight w:val="none"/>
                <w:lang w:eastAsia="zh-CN"/>
              </w:rPr>
              <w:t>采购</w:t>
            </w:r>
            <w:r>
              <w:rPr>
                <w:rFonts w:hint="eastAsia" w:asciiTheme="minorEastAsia" w:hAnsiTheme="minorEastAsia" w:eastAsiaTheme="minorEastAsia" w:cstheme="minorEastAsia"/>
                <w:color w:val="auto"/>
                <w:sz w:val="24"/>
                <w:szCs w:val="28"/>
                <w:highlight w:val="none"/>
              </w:rPr>
              <w:t>文件要求</w:t>
            </w:r>
          </w:p>
        </w:tc>
        <w:tc>
          <w:tcPr>
            <w:tcW w:w="1270" w:type="pct"/>
            <w:tcBorders>
              <w:bottom w:val="single" w:color="auto" w:sz="4" w:space="0"/>
            </w:tcBorders>
            <w:shd w:val="clear" w:color="auto" w:fill="auto"/>
            <w:vAlign w:val="center"/>
          </w:tcPr>
          <w:p>
            <w:pPr>
              <w:pageBreakBefore w:val="0"/>
              <w:kinsoku/>
              <w:overflowPunct/>
              <w:topLinePunct w:val="0"/>
              <w:bidi w:val="0"/>
              <w:spacing w:after="50" w:line="360" w:lineRule="auto"/>
              <w:ind w:right="-10" w:rightChars="0"/>
              <w:jc w:val="both"/>
              <w:textAlignment w:val="auto"/>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rPr>
              <w:t>提供</w:t>
            </w:r>
            <w:r>
              <w:rPr>
                <w:rFonts w:hint="eastAsia" w:asciiTheme="minorEastAsia" w:hAnsiTheme="minorEastAsia" w:eastAsiaTheme="minorEastAsia" w:cstheme="minorEastAsia"/>
                <w:b w:val="0"/>
                <w:bCs w:val="0"/>
                <w:color w:val="auto"/>
                <w:sz w:val="24"/>
                <w:szCs w:val="24"/>
                <w:highlight w:val="none"/>
                <w:lang w:val="en-US" w:eastAsia="zh-CN"/>
              </w:rPr>
              <w:t>材料</w:t>
            </w:r>
            <w:r>
              <w:rPr>
                <w:rFonts w:hint="eastAsia" w:asciiTheme="minorEastAsia" w:hAnsiTheme="minorEastAsia" w:eastAsiaTheme="minorEastAsia" w:cstheme="minorEastAsia"/>
                <w:b w:val="0"/>
                <w:bCs w:val="0"/>
                <w:color w:val="auto"/>
                <w:sz w:val="24"/>
                <w:szCs w:val="24"/>
                <w:highlight w:val="none"/>
                <w:lang w:eastAsia="zh-CN"/>
              </w:rPr>
              <w:t>复印件</w:t>
            </w:r>
            <w:r>
              <w:rPr>
                <w:rFonts w:hint="eastAsia" w:asciiTheme="minorEastAsia" w:hAnsiTheme="minorEastAsia" w:eastAsiaTheme="minorEastAsia" w:cstheme="minorEastAsia"/>
                <w:b w:val="0"/>
                <w:bCs w:val="0"/>
                <w:color w:val="auto"/>
                <w:sz w:val="24"/>
                <w:szCs w:val="24"/>
                <w:highlight w:val="none"/>
              </w:rPr>
              <w:t>，应完整的体现出</w:t>
            </w:r>
            <w:r>
              <w:rPr>
                <w:rFonts w:hint="eastAsia" w:asciiTheme="minorEastAsia" w:hAnsiTheme="minorEastAsia" w:eastAsiaTheme="minorEastAsia" w:cstheme="minorEastAsia"/>
                <w:b w:val="0"/>
                <w:bCs w:val="0"/>
                <w:color w:val="auto"/>
                <w:sz w:val="24"/>
                <w:szCs w:val="24"/>
                <w:highlight w:val="none"/>
                <w:lang w:val="en-US" w:eastAsia="zh-CN"/>
              </w:rPr>
              <w:t>材料或电子证照</w:t>
            </w:r>
            <w:r>
              <w:rPr>
                <w:rFonts w:hint="eastAsia" w:asciiTheme="minorEastAsia" w:hAnsiTheme="minorEastAsia" w:eastAsiaTheme="minorEastAsia" w:cstheme="minorEastAsia"/>
                <w:b w:val="0"/>
                <w:bCs w:val="0"/>
                <w:color w:val="auto"/>
                <w:sz w:val="24"/>
                <w:szCs w:val="24"/>
                <w:highlight w:val="none"/>
              </w:rPr>
              <w:t>全部内容。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306" w:type="pct"/>
            <w:tcBorders>
              <w:bottom w:val="single" w:color="auto" w:sz="4" w:space="0"/>
            </w:tcBorders>
            <w:shd w:val="clear" w:color="auto" w:fill="auto"/>
            <w:vAlign w:val="center"/>
          </w:tcPr>
          <w:p>
            <w:pPr>
              <w:pageBreakBefore w:val="0"/>
              <w:kinsoku/>
              <w:overflowPunct/>
              <w:topLinePunct w:val="0"/>
              <w:bidi w:val="0"/>
              <w:adjustRightInd w:val="0"/>
              <w:snapToGrid w:val="0"/>
              <w:spacing w:line="360" w:lineRule="auto"/>
              <w:ind w:right="-10" w:rightChars="0"/>
              <w:jc w:val="center"/>
              <w:textAlignment w:val="auto"/>
              <w:rPr>
                <w:rFonts w:hint="eastAsia" w:asciiTheme="minorEastAsia" w:hAnsiTheme="minorEastAsia" w:eastAsiaTheme="minorEastAsia" w:cstheme="minorEastAsia"/>
                <w:color w:val="auto"/>
                <w:kern w:val="2"/>
                <w:sz w:val="24"/>
                <w:highlight w:val="none"/>
                <w:lang w:val="en-US" w:eastAsia="zh-CN" w:bidi="ar-SA"/>
              </w:rPr>
            </w:pPr>
            <w:r>
              <w:rPr>
                <w:rFonts w:hint="eastAsia" w:asciiTheme="minorEastAsia" w:hAnsiTheme="minorEastAsia" w:eastAsiaTheme="minorEastAsia" w:cstheme="minorEastAsia"/>
                <w:color w:val="auto"/>
                <w:sz w:val="24"/>
                <w:highlight w:val="none"/>
                <w:lang w:val="en-US" w:eastAsia="zh-CN"/>
              </w:rPr>
              <w:t>4</w:t>
            </w:r>
          </w:p>
        </w:tc>
        <w:tc>
          <w:tcPr>
            <w:tcW w:w="1011" w:type="pct"/>
            <w:tcBorders>
              <w:bottom w:val="single" w:color="auto" w:sz="4" w:space="0"/>
            </w:tcBorders>
            <w:shd w:val="clear" w:color="auto" w:fill="auto"/>
            <w:vAlign w:val="center"/>
          </w:tcPr>
          <w:p>
            <w:pPr>
              <w:pageBreakBefore w:val="0"/>
              <w:kinsoku/>
              <w:overflowPunct/>
              <w:topLinePunct w:val="0"/>
              <w:bidi w:val="0"/>
              <w:spacing w:line="360" w:lineRule="auto"/>
              <w:jc w:val="center"/>
              <w:textAlignment w:val="auto"/>
              <w:rPr>
                <w:rFonts w:hint="eastAsia" w:asciiTheme="minorEastAsia" w:hAnsiTheme="minorEastAsia" w:eastAsiaTheme="minorEastAsia" w:cstheme="minorEastAsia"/>
                <w:color w:val="auto"/>
                <w:kern w:val="2"/>
                <w:sz w:val="24"/>
                <w:szCs w:val="28"/>
                <w:highlight w:val="none"/>
                <w:lang w:val="en-US" w:eastAsia="zh-CN" w:bidi="ar-SA"/>
              </w:rPr>
            </w:pPr>
            <w:r>
              <w:rPr>
                <w:rFonts w:hint="eastAsia" w:asciiTheme="minorEastAsia" w:hAnsiTheme="minorEastAsia" w:eastAsiaTheme="minorEastAsia" w:cstheme="minorEastAsia"/>
                <w:color w:val="auto"/>
                <w:sz w:val="24"/>
                <w:szCs w:val="28"/>
                <w:highlight w:val="none"/>
              </w:rPr>
              <w:t>参选响应函</w:t>
            </w:r>
          </w:p>
        </w:tc>
        <w:tc>
          <w:tcPr>
            <w:tcW w:w="2411" w:type="pct"/>
            <w:tcBorders>
              <w:bottom w:val="single" w:color="auto" w:sz="4" w:space="0"/>
            </w:tcBorders>
            <w:shd w:val="clear" w:color="auto" w:fill="auto"/>
            <w:vAlign w:val="center"/>
          </w:tcPr>
          <w:p>
            <w:pPr>
              <w:pageBreakBefore w:val="0"/>
              <w:kinsoku/>
              <w:overflowPunct/>
              <w:topLinePunct w:val="0"/>
              <w:bidi w:val="0"/>
              <w:spacing w:line="360" w:lineRule="auto"/>
              <w:jc w:val="center"/>
              <w:textAlignment w:val="auto"/>
              <w:rPr>
                <w:rFonts w:hint="eastAsia" w:asciiTheme="minorEastAsia" w:hAnsiTheme="minorEastAsia" w:eastAsiaTheme="minorEastAsia" w:cstheme="minorEastAsia"/>
                <w:color w:val="auto"/>
                <w:kern w:val="2"/>
                <w:sz w:val="24"/>
                <w:szCs w:val="28"/>
                <w:highlight w:val="none"/>
                <w:lang w:val="en-US" w:eastAsia="zh-CN" w:bidi="ar-SA"/>
              </w:rPr>
            </w:pPr>
            <w:r>
              <w:rPr>
                <w:rFonts w:hint="eastAsia" w:asciiTheme="minorEastAsia" w:hAnsiTheme="minorEastAsia" w:eastAsiaTheme="minorEastAsia" w:cstheme="minorEastAsia"/>
                <w:color w:val="auto"/>
                <w:sz w:val="24"/>
                <w:szCs w:val="28"/>
                <w:highlight w:val="none"/>
              </w:rPr>
              <w:t>符合</w:t>
            </w:r>
            <w:r>
              <w:rPr>
                <w:rFonts w:hint="eastAsia" w:asciiTheme="minorEastAsia" w:hAnsiTheme="minorEastAsia" w:cstheme="minorEastAsia"/>
                <w:color w:val="auto"/>
                <w:sz w:val="24"/>
                <w:szCs w:val="28"/>
                <w:highlight w:val="none"/>
                <w:lang w:eastAsia="zh-CN"/>
              </w:rPr>
              <w:t>采购</w:t>
            </w:r>
            <w:r>
              <w:rPr>
                <w:rFonts w:hint="eastAsia" w:asciiTheme="minorEastAsia" w:hAnsiTheme="minorEastAsia" w:eastAsiaTheme="minorEastAsia" w:cstheme="minorEastAsia"/>
                <w:color w:val="auto"/>
                <w:sz w:val="24"/>
                <w:szCs w:val="28"/>
                <w:highlight w:val="none"/>
              </w:rPr>
              <w:t>文件要求</w:t>
            </w:r>
          </w:p>
        </w:tc>
        <w:tc>
          <w:tcPr>
            <w:tcW w:w="1270" w:type="pct"/>
            <w:tcBorders>
              <w:bottom w:val="single" w:color="auto" w:sz="4" w:space="0"/>
            </w:tcBorders>
            <w:shd w:val="clear" w:color="auto" w:fill="auto"/>
            <w:vAlign w:val="center"/>
          </w:tcPr>
          <w:p>
            <w:pPr>
              <w:pageBreakBefore w:val="0"/>
              <w:kinsoku/>
              <w:wordWrap/>
              <w:overflowPunct/>
              <w:topLinePunct w:val="0"/>
              <w:bidi w:val="0"/>
              <w:adjustRightInd w:val="0"/>
              <w:snapToGrid w:val="0"/>
              <w:spacing w:line="360" w:lineRule="auto"/>
              <w:ind w:right="-10" w:rightChars="0"/>
              <w:jc w:val="left"/>
              <w:textAlignment w:val="auto"/>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sz w:val="24"/>
                <w:highlight w:val="none"/>
              </w:rPr>
              <w:t>详见第</w:t>
            </w:r>
            <w:r>
              <w:rPr>
                <w:rFonts w:hint="eastAsia" w:asciiTheme="minorEastAsia" w:hAnsiTheme="minorEastAsia" w:eastAsiaTheme="minorEastAsia" w:cstheme="minorEastAsia"/>
                <w:color w:val="auto"/>
                <w:sz w:val="24"/>
                <w:highlight w:val="none"/>
                <w:lang w:val="en-US" w:eastAsia="zh-CN"/>
              </w:rPr>
              <w:t>五</w:t>
            </w:r>
            <w:r>
              <w:rPr>
                <w:rFonts w:hint="eastAsia" w:asciiTheme="minorEastAsia" w:hAnsiTheme="minorEastAsia" w:eastAsiaTheme="minorEastAsia" w:cstheme="minorEastAsia"/>
                <w:color w:val="auto"/>
                <w:sz w:val="24"/>
                <w:highlight w:val="none"/>
              </w:rPr>
              <w:t>章响应文件格式</w:t>
            </w:r>
            <w:r>
              <w:rPr>
                <w:rFonts w:hint="eastAsia" w:asciiTheme="minorEastAsia" w:hAnsiTheme="minorEastAsia" w:eastAsiaTheme="minorEastAsia" w:cstheme="minorEastAsia"/>
                <w:color w:val="auto"/>
                <w:sz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306" w:type="pct"/>
            <w:tcBorders>
              <w:bottom w:val="single" w:color="auto" w:sz="4" w:space="0"/>
            </w:tcBorders>
            <w:shd w:val="clear" w:color="auto" w:fill="auto"/>
            <w:vAlign w:val="center"/>
          </w:tcPr>
          <w:p>
            <w:pPr>
              <w:pageBreakBefore w:val="0"/>
              <w:kinsoku/>
              <w:overflowPunct/>
              <w:topLinePunct w:val="0"/>
              <w:bidi w:val="0"/>
              <w:adjustRightInd w:val="0"/>
              <w:snapToGrid w:val="0"/>
              <w:spacing w:line="360" w:lineRule="auto"/>
              <w:ind w:right="-10" w:rightChars="0"/>
              <w:jc w:val="center"/>
              <w:textAlignment w:val="auto"/>
              <w:rPr>
                <w:rFonts w:hint="eastAsia" w:asciiTheme="minorEastAsia" w:hAnsiTheme="minorEastAsia" w:eastAsiaTheme="minorEastAsia" w:cstheme="minorEastAsia"/>
                <w:color w:val="auto"/>
                <w:kern w:val="2"/>
                <w:sz w:val="24"/>
                <w:highlight w:val="none"/>
                <w:lang w:val="en-US" w:eastAsia="zh-CN" w:bidi="ar-SA"/>
              </w:rPr>
            </w:pPr>
            <w:r>
              <w:rPr>
                <w:rFonts w:hint="eastAsia" w:asciiTheme="minorEastAsia" w:hAnsiTheme="minorEastAsia" w:eastAsiaTheme="minorEastAsia" w:cstheme="minorEastAsia"/>
                <w:color w:val="auto"/>
                <w:sz w:val="24"/>
                <w:highlight w:val="none"/>
                <w:lang w:val="en-US" w:eastAsia="zh-CN"/>
              </w:rPr>
              <w:t>5</w:t>
            </w:r>
          </w:p>
        </w:tc>
        <w:tc>
          <w:tcPr>
            <w:tcW w:w="1011" w:type="pct"/>
            <w:tcBorders>
              <w:bottom w:val="single" w:color="auto" w:sz="4" w:space="0"/>
            </w:tcBorders>
            <w:shd w:val="clear" w:color="auto" w:fill="auto"/>
            <w:vAlign w:val="center"/>
          </w:tcPr>
          <w:p>
            <w:pPr>
              <w:pageBreakBefore w:val="0"/>
              <w:kinsoku/>
              <w:wordWrap/>
              <w:overflowPunct/>
              <w:topLinePunct w:val="0"/>
              <w:bidi w:val="0"/>
              <w:spacing w:after="50" w:line="360" w:lineRule="auto"/>
              <w:ind w:right="-10" w:rightChars="0"/>
              <w:jc w:val="center"/>
              <w:textAlignment w:val="auto"/>
              <w:rPr>
                <w:rFonts w:hint="eastAsia" w:asciiTheme="minorEastAsia" w:hAnsiTheme="minorEastAsia" w:eastAsiaTheme="minorEastAsia" w:cstheme="minorEastAsia"/>
                <w:color w:val="auto"/>
                <w:kern w:val="2"/>
                <w:sz w:val="24"/>
                <w:szCs w:val="28"/>
                <w:highlight w:val="none"/>
                <w:lang w:val="en-US" w:eastAsia="zh-CN" w:bidi="ar-SA"/>
              </w:rPr>
            </w:pPr>
            <w:r>
              <w:rPr>
                <w:rFonts w:hint="eastAsia" w:asciiTheme="minorEastAsia" w:hAnsiTheme="minorEastAsia" w:eastAsiaTheme="minorEastAsia" w:cstheme="minorEastAsia"/>
                <w:color w:val="auto"/>
                <w:sz w:val="24"/>
                <w:szCs w:val="28"/>
                <w:highlight w:val="none"/>
              </w:rPr>
              <w:t>授权书</w:t>
            </w:r>
          </w:p>
        </w:tc>
        <w:tc>
          <w:tcPr>
            <w:tcW w:w="2411" w:type="pct"/>
            <w:tcBorders>
              <w:bottom w:val="single" w:color="auto" w:sz="4" w:space="0"/>
            </w:tcBorders>
            <w:shd w:val="clear" w:color="auto" w:fill="auto"/>
            <w:vAlign w:val="center"/>
          </w:tcPr>
          <w:p>
            <w:pPr>
              <w:pageBreakBefore w:val="0"/>
              <w:kinsoku/>
              <w:wordWrap/>
              <w:overflowPunct/>
              <w:topLinePunct w:val="0"/>
              <w:bidi w:val="0"/>
              <w:spacing w:after="50" w:line="360" w:lineRule="auto"/>
              <w:ind w:right="-10" w:rightChars="0"/>
              <w:jc w:val="left"/>
              <w:textAlignment w:val="auto"/>
              <w:rPr>
                <w:rFonts w:hint="eastAsia" w:asciiTheme="minorEastAsia" w:hAnsiTheme="minorEastAsia" w:eastAsiaTheme="minorEastAsia" w:cstheme="minorEastAsia"/>
                <w:color w:val="auto"/>
                <w:kern w:val="2"/>
                <w:sz w:val="24"/>
                <w:szCs w:val="28"/>
                <w:highlight w:val="none"/>
                <w:lang w:val="en-US" w:eastAsia="zh-CN" w:bidi="ar-SA"/>
              </w:rPr>
            </w:pPr>
            <w:r>
              <w:rPr>
                <w:rFonts w:hint="eastAsia" w:asciiTheme="minorEastAsia" w:hAnsiTheme="minorEastAsia" w:eastAsiaTheme="minorEastAsia" w:cstheme="minorEastAsia"/>
                <w:color w:val="auto"/>
                <w:sz w:val="24"/>
                <w:szCs w:val="28"/>
                <w:highlight w:val="none"/>
              </w:rPr>
              <w:t>格式、填写要求符合</w:t>
            </w:r>
            <w:r>
              <w:rPr>
                <w:rFonts w:hint="eastAsia" w:asciiTheme="minorEastAsia" w:hAnsiTheme="minorEastAsia" w:cstheme="minorEastAsia"/>
                <w:color w:val="auto"/>
                <w:sz w:val="24"/>
                <w:szCs w:val="28"/>
                <w:highlight w:val="none"/>
                <w:lang w:eastAsia="zh-CN"/>
              </w:rPr>
              <w:t>采购</w:t>
            </w:r>
            <w:r>
              <w:rPr>
                <w:rFonts w:hint="eastAsia" w:asciiTheme="minorEastAsia" w:hAnsiTheme="minorEastAsia" w:eastAsiaTheme="minorEastAsia" w:cstheme="minorEastAsia"/>
                <w:color w:val="auto"/>
                <w:sz w:val="24"/>
                <w:szCs w:val="28"/>
                <w:highlight w:val="none"/>
                <w:lang w:eastAsia="zh-CN"/>
              </w:rPr>
              <w:t>文件</w:t>
            </w:r>
            <w:r>
              <w:rPr>
                <w:rFonts w:hint="eastAsia" w:asciiTheme="minorEastAsia" w:hAnsiTheme="minorEastAsia" w:eastAsiaTheme="minorEastAsia" w:cstheme="minorEastAsia"/>
                <w:color w:val="auto"/>
                <w:sz w:val="24"/>
                <w:szCs w:val="28"/>
                <w:highlight w:val="none"/>
              </w:rPr>
              <w:t>规定并加盖</w:t>
            </w:r>
            <w:r>
              <w:rPr>
                <w:rFonts w:hint="eastAsia" w:asciiTheme="minorEastAsia" w:hAnsiTheme="minorEastAsia" w:eastAsiaTheme="minorEastAsia" w:cstheme="minorEastAsia"/>
                <w:color w:val="auto"/>
                <w:sz w:val="24"/>
                <w:szCs w:val="28"/>
                <w:highlight w:val="none"/>
                <w:lang w:eastAsia="zh-CN"/>
              </w:rPr>
              <w:t>供应商公章</w:t>
            </w:r>
          </w:p>
        </w:tc>
        <w:tc>
          <w:tcPr>
            <w:tcW w:w="1270" w:type="pct"/>
            <w:tcBorders>
              <w:bottom w:val="single" w:color="auto" w:sz="4" w:space="0"/>
            </w:tcBorders>
            <w:shd w:val="clear" w:color="auto" w:fill="auto"/>
            <w:vAlign w:val="center"/>
          </w:tcPr>
          <w:p>
            <w:pPr>
              <w:pageBreakBefore w:val="0"/>
              <w:kinsoku/>
              <w:wordWrap/>
              <w:overflowPunct/>
              <w:topLinePunct w:val="0"/>
              <w:bidi w:val="0"/>
              <w:adjustRightInd w:val="0"/>
              <w:snapToGrid w:val="0"/>
              <w:spacing w:line="360" w:lineRule="auto"/>
              <w:ind w:right="-10" w:rightChars="0"/>
              <w:jc w:val="left"/>
              <w:textAlignment w:val="auto"/>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sz w:val="24"/>
                <w:highlight w:val="none"/>
              </w:rPr>
              <w:t>详见第</w:t>
            </w:r>
            <w:r>
              <w:rPr>
                <w:rFonts w:hint="eastAsia" w:asciiTheme="minorEastAsia" w:hAnsiTheme="minorEastAsia" w:eastAsiaTheme="minorEastAsia" w:cstheme="minorEastAsia"/>
                <w:color w:val="auto"/>
                <w:sz w:val="24"/>
                <w:highlight w:val="none"/>
                <w:lang w:val="en-US" w:eastAsia="zh-CN"/>
              </w:rPr>
              <w:t>五</w:t>
            </w:r>
            <w:r>
              <w:rPr>
                <w:rFonts w:hint="eastAsia" w:asciiTheme="minorEastAsia" w:hAnsiTheme="minorEastAsia" w:eastAsiaTheme="minorEastAsia" w:cstheme="minorEastAsia"/>
                <w:color w:val="auto"/>
                <w:sz w:val="24"/>
                <w:highlight w:val="none"/>
              </w:rPr>
              <w:t>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306" w:type="pct"/>
            <w:tcBorders>
              <w:bottom w:val="single" w:color="auto" w:sz="4" w:space="0"/>
            </w:tcBorders>
            <w:shd w:val="clear" w:color="auto" w:fill="auto"/>
            <w:vAlign w:val="center"/>
          </w:tcPr>
          <w:p>
            <w:pPr>
              <w:pageBreakBefore w:val="0"/>
              <w:kinsoku/>
              <w:wordWrap/>
              <w:overflowPunct/>
              <w:topLinePunct w:val="0"/>
              <w:bidi w:val="0"/>
              <w:adjustRightInd w:val="0"/>
              <w:snapToGrid w:val="0"/>
              <w:spacing w:line="360" w:lineRule="auto"/>
              <w:ind w:right="-10" w:rightChars="0"/>
              <w:jc w:val="center"/>
              <w:textAlignment w:val="auto"/>
              <w:rPr>
                <w:rFonts w:hint="eastAsia" w:asciiTheme="minorEastAsia" w:hAnsiTheme="minorEastAsia" w:eastAsiaTheme="minorEastAsia" w:cstheme="minorEastAsia"/>
                <w:color w:val="auto"/>
                <w:kern w:val="2"/>
                <w:sz w:val="24"/>
                <w:highlight w:val="none"/>
                <w:lang w:val="en-US" w:eastAsia="zh-CN" w:bidi="ar-SA"/>
              </w:rPr>
            </w:pPr>
            <w:r>
              <w:rPr>
                <w:rFonts w:hint="eastAsia" w:asciiTheme="minorEastAsia" w:hAnsiTheme="minorEastAsia" w:eastAsiaTheme="minorEastAsia" w:cstheme="minorEastAsia"/>
                <w:color w:val="auto"/>
                <w:sz w:val="24"/>
                <w:highlight w:val="none"/>
                <w:lang w:val="en-US" w:eastAsia="zh-CN"/>
              </w:rPr>
              <w:t>6</w:t>
            </w:r>
          </w:p>
        </w:tc>
        <w:tc>
          <w:tcPr>
            <w:tcW w:w="1011" w:type="pct"/>
            <w:tcBorders>
              <w:bottom w:val="single" w:color="auto" w:sz="4" w:space="0"/>
            </w:tcBorders>
            <w:shd w:val="clear" w:color="auto" w:fill="auto"/>
            <w:vAlign w:val="center"/>
          </w:tcPr>
          <w:p>
            <w:pPr>
              <w:pageBreakBefore w:val="0"/>
              <w:kinsoku/>
              <w:overflowPunct/>
              <w:topLinePunct w:val="0"/>
              <w:bidi w:val="0"/>
              <w:spacing w:line="360" w:lineRule="auto"/>
              <w:jc w:val="center"/>
              <w:textAlignment w:val="auto"/>
              <w:rPr>
                <w:rFonts w:hint="eastAsia" w:asciiTheme="minorEastAsia" w:hAnsiTheme="minorEastAsia" w:eastAsiaTheme="minorEastAsia" w:cstheme="minorEastAsia"/>
                <w:color w:val="auto"/>
                <w:kern w:val="2"/>
                <w:sz w:val="24"/>
                <w:szCs w:val="28"/>
                <w:highlight w:val="none"/>
                <w:lang w:val="en-US" w:eastAsia="zh-CN" w:bidi="ar-SA"/>
              </w:rPr>
            </w:pPr>
            <w:r>
              <w:rPr>
                <w:rFonts w:hint="eastAsia" w:asciiTheme="minorEastAsia" w:hAnsiTheme="minorEastAsia" w:eastAsiaTheme="minorEastAsia" w:cstheme="minorEastAsia"/>
                <w:color w:val="auto"/>
                <w:sz w:val="24"/>
                <w:szCs w:val="28"/>
                <w:highlight w:val="none"/>
              </w:rPr>
              <w:t>参选报价表</w:t>
            </w:r>
          </w:p>
        </w:tc>
        <w:tc>
          <w:tcPr>
            <w:tcW w:w="2411" w:type="pct"/>
            <w:tcBorders>
              <w:bottom w:val="single" w:color="auto" w:sz="4" w:space="0"/>
            </w:tcBorders>
            <w:shd w:val="clear" w:color="auto" w:fill="auto"/>
            <w:vAlign w:val="center"/>
          </w:tcPr>
          <w:p>
            <w:pPr>
              <w:pageBreakBefore w:val="0"/>
              <w:kinsoku/>
              <w:overflowPunct/>
              <w:topLinePunct w:val="0"/>
              <w:bidi w:val="0"/>
              <w:spacing w:line="360" w:lineRule="auto"/>
              <w:jc w:val="center"/>
              <w:textAlignment w:val="auto"/>
              <w:rPr>
                <w:rFonts w:hint="eastAsia" w:asciiTheme="minorEastAsia" w:hAnsiTheme="minorEastAsia" w:eastAsiaTheme="minorEastAsia" w:cstheme="minorEastAsia"/>
                <w:color w:val="auto"/>
                <w:kern w:val="2"/>
                <w:sz w:val="24"/>
                <w:szCs w:val="28"/>
                <w:highlight w:val="none"/>
                <w:lang w:val="en-US" w:eastAsia="zh-CN" w:bidi="ar-SA"/>
              </w:rPr>
            </w:pPr>
            <w:r>
              <w:rPr>
                <w:rFonts w:hint="eastAsia" w:asciiTheme="minorEastAsia" w:hAnsiTheme="minorEastAsia" w:eastAsiaTheme="minorEastAsia" w:cstheme="minorEastAsia"/>
                <w:color w:val="auto"/>
                <w:sz w:val="24"/>
                <w:szCs w:val="28"/>
                <w:highlight w:val="none"/>
              </w:rPr>
              <w:t>符合最高限价要求</w:t>
            </w:r>
          </w:p>
        </w:tc>
        <w:tc>
          <w:tcPr>
            <w:tcW w:w="1270" w:type="pct"/>
            <w:tcBorders>
              <w:bottom w:val="single" w:color="auto" w:sz="4" w:space="0"/>
            </w:tcBorders>
            <w:shd w:val="clear" w:color="auto" w:fill="auto"/>
            <w:vAlign w:val="center"/>
          </w:tcPr>
          <w:p>
            <w:pPr>
              <w:pageBreakBefore w:val="0"/>
              <w:kinsoku/>
              <w:wordWrap/>
              <w:overflowPunct/>
              <w:topLinePunct w:val="0"/>
              <w:bidi w:val="0"/>
              <w:adjustRightInd w:val="0"/>
              <w:snapToGrid w:val="0"/>
              <w:spacing w:line="360" w:lineRule="auto"/>
              <w:ind w:right="-10" w:rightChars="0"/>
              <w:jc w:val="left"/>
              <w:textAlignment w:val="auto"/>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sz w:val="24"/>
                <w:highlight w:val="none"/>
              </w:rPr>
              <w:t>详见第</w:t>
            </w:r>
            <w:r>
              <w:rPr>
                <w:rFonts w:hint="eastAsia" w:asciiTheme="minorEastAsia" w:hAnsiTheme="minorEastAsia" w:eastAsiaTheme="minorEastAsia" w:cstheme="minorEastAsia"/>
                <w:color w:val="auto"/>
                <w:sz w:val="24"/>
                <w:highlight w:val="none"/>
                <w:lang w:val="en-US" w:eastAsia="zh-CN"/>
              </w:rPr>
              <w:t>五</w:t>
            </w:r>
            <w:r>
              <w:rPr>
                <w:rFonts w:hint="eastAsia" w:asciiTheme="minorEastAsia" w:hAnsiTheme="minorEastAsia" w:eastAsiaTheme="minorEastAsia" w:cstheme="minorEastAsia"/>
                <w:color w:val="auto"/>
                <w:sz w:val="24"/>
                <w:highlight w:val="none"/>
              </w:rPr>
              <w:t>章响应文件格式</w:t>
            </w:r>
            <w:r>
              <w:rPr>
                <w:rFonts w:hint="eastAsia" w:asciiTheme="minorEastAsia" w:hAnsiTheme="minorEastAsia" w:eastAsiaTheme="minorEastAsia" w:cstheme="minorEastAsia"/>
                <w:color w:val="auto"/>
                <w:sz w:val="24"/>
                <w:highlight w:val="none"/>
                <w:lang w:eastAsia="zh-CN"/>
              </w:rPr>
              <w:t>。</w:t>
            </w:r>
          </w:p>
        </w:tc>
      </w:tr>
    </w:tbl>
    <w:p>
      <w:pPr>
        <w:keepNext w:val="0"/>
        <w:keepLines w:val="0"/>
        <w:pageBreakBefore w:val="0"/>
        <w:kinsoku/>
        <w:wordWrap/>
        <w:overflowPunct/>
        <w:topLinePunct w:val="0"/>
        <w:bidi w:val="0"/>
        <w:spacing w:line="360" w:lineRule="auto"/>
        <w:ind w:firstLine="435"/>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初步审查</w:t>
      </w:r>
      <w:r>
        <w:rPr>
          <w:rFonts w:hint="eastAsia" w:asciiTheme="minorEastAsia" w:hAnsiTheme="minorEastAsia" w:eastAsiaTheme="minorEastAsia"/>
          <w:b/>
          <w:bCs/>
          <w:color w:val="auto"/>
          <w:sz w:val="24"/>
          <w:highlight w:val="none"/>
        </w:rPr>
        <w:t>指标通过标准：</w:t>
      </w:r>
      <w:r>
        <w:rPr>
          <w:rFonts w:hint="eastAsia" w:asciiTheme="minorEastAsia" w:hAnsiTheme="minorEastAsia" w:eastAsiaTheme="minorEastAsia"/>
          <w:color w:val="auto"/>
          <w:sz w:val="24"/>
          <w:highlight w:val="none"/>
        </w:rPr>
        <w:t>供应商必须通过</w:t>
      </w:r>
      <w:r>
        <w:rPr>
          <w:rFonts w:hint="eastAsia" w:ascii="宋体" w:hAnsi="宋体" w:eastAsia="宋体" w:cs="宋体"/>
          <w:b w:val="0"/>
          <w:bCs w:val="0"/>
          <w:color w:val="auto"/>
          <w:sz w:val="24"/>
          <w:highlight w:val="none"/>
        </w:rPr>
        <w:t>初步审查</w:t>
      </w:r>
      <w:r>
        <w:rPr>
          <w:rFonts w:hint="eastAsia" w:asciiTheme="minorEastAsia" w:hAnsiTheme="minorEastAsia" w:eastAsiaTheme="minorEastAsia"/>
          <w:color w:val="auto"/>
          <w:sz w:val="24"/>
          <w:highlight w:val="none"/>
        </w:rPr>
        <w:t>表中的全部评审指标。</w:t>
      </w:r>
    </w:p>
    <w:p>
      <w:pPr>
        <w:keepNext w:val="0"/>
        <w:keepLines w:val="0"/>
        <w:pageBreakBefore w:val="0"/>
        <w:widowControl w:val="0"/>
        <w:kinsoku/>
        <w:wordWrap/>
        <w:overflowPunct/>
        <w:topLinePunct w:val="0"/>
        <w:autoSpaceDE/>
        <w:autoSpaceDN/>
        <w:bidi w:val="0"/>
        <w:adjustRightInd w:val="0"/>
        <w:snapToGrid/>
        <w:spacing w:line="360" w:lineRule="auto"/>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w:t>
      </w:r>
    </w:p>
    <w:p>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lang w:val="en-US" w:eastAsia="zh-CN"/>
        </w:rPr>
        <w:t>1</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如果有必要，评审小组可要求供应商在指定时间内提交补充或证明材料。补充、证明材料不全或未在指定时间内提交，</w:t>
      </w:r>
      <w:r>
        <w:rPr>
          <w:rFonts w:hint="eastAsia" w:ascii="宋体" w:hAnsi="宋体" w:eastAsia="宋体" w:cs="宋体"/>
          <w:b/>
          <w:bCs/>
          <w:color w:val="auto"/>
          <w:sz w:val="24"/>
          <w:highlight w:val="none"/>
        </w:rPr>
        <w:t>响应无效</w:t>
      </w:r>
      <w:r>
        <w:rPr>
          <w:rFonts w:hint="eastAsia" w:ascii="宋体" w:hAnsi="宋体" w:eastAsia="宋体" w:cs="宋体"/>
          <w:b w:val="0"/>
          <w:bCs w:val="0"/>
          <w:color w:val="auto"/>
          <w:sz w:val="24"/>
          <w:highlight w:val="none"/>
        </w:rPr>
        <w:t>。</w:t>
      </w:r>
    </w:p>
    <w:p>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b w:val="0"/>
          <w:bCs w:val="0"/>
          <w:color w:val="auto"/>
          <w:highlight w:val="none"/>
        </w:rPr>
      </w:pP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lang w:val="en-US" w:eastAsia="zh-CN"/>
        </w:rPr>
        <w:t>2</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以上证明文件均须合法有效。</w:t>
      </w:r>
    </w:p>
    <w:p>
      <w:pPr>
        <w:pageBreakBefore w:val="0"/>
        <w:kinsoku/>
        <w:wordWrap/>
        <w:overflowPunct/>
        <w:topLinePunct w:val="0"/>
        <w:bidi w:val="0"/>
        <w:spacing w:line="360" w:lineRule="auto"/>
        <w:ind w:firstLine="480" w:firstLineChars="200"/>
        <w:textAlignment w:val="auto"/>
        <w:rPr>
          <w:rFonts w:ascii="宋体" w:hAnsi="宋体" w:eastAsia="宋体" w:cs="宋体"/>
          <w:b/>
          <w:bCs/>
          <w:color w:val="auto"/>
          <w:sz w:val="24"/>
          <w:highlight w:val="none"/>
        </w:rPr>
      </w:pP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rPr>
        <w:t>评审中，评审小组发现供应商的响应文件中对同类问题表述不一致、前后矛盾、有明显文字和计算错误的内容、有可能不符合</w:t>
      </w:r>
      <w:r>
        <w:rPr>
          <w:rFonts w:hint="eastAsia" w:ascii="宋体" w:hAnsi="宋体" w:eastAsia="宋体" w:cs="宋体"/>
          <w:bCs/>
          <w:color w:val="auto"/>
          <w:sz w:val="24"/>
          <w:highlight w:val="none"/>
          <w:lang w:eastAsia="zh-CN"/>
        </w:rPr>
        <w:t>采购</w:t>
      </w:r>
      <w:r>
        <w:rPr>
          <w:rFonts w:hint="eastAsia" w:ascii="宋体" w:hAnsi="宋体" w:eastAsia="宋体" w:cs="宋体"/>
          <w:bCs/>
          <w:color w:val="auto"/>
          <w:sz w:val="24"/>
          <w:highlight w:val="none"/>
        </w:rPr>
        <w:t>文件规定等情况需要澄清时，评审小组将以询问的方式告知并要求供应商以书面方式进行必要的澄清、说明或补正。对于询问后判定为不符合</w:t>
      </w:r>
      <w:r>
        <w:rPr>
          <w:rFonts w:hint="eastAsia" w:ascii="宋体" w:hAnsi="宋体" w:eastAsia="宋体" w:cs="宋体"/>
          <w:bCs/>
          <w:color w:val="auto"/>
          <w:sz w:val="24"/>
          <w:highlight w:val="none"/>
          <w:lang w:eastAsia="zh-CN"/>
        </w:rPr>
        <w:t>采购</w:t>
      </w:r>
      <w:r>
        <w:rPr>
          <w:rFonts w:hint="eastAsia" w:ascii="宋体" w:hAnsi="宋体" w:eastAsia="宋体" w:cs="宋体"/>
          <w:bCs/>
          <w:color w:val="auto"/>
          <w:sz w:val="24"/>
          <w:highlight w:val="none"/>
        </w:rPr>
        <w:t>文件的响应文件，评审小组要提出充足的否定理由，并予以书面记录。最终对供应商的评审结论分为通过和未通过。</w:t>
      </w:r>
    </w:p>
    <w:p>
      <w:pPr>
        <w:pageBreakBefore w:val="0"/>
        <w:kinsoku/>
        <w:wordWrap/>
        <w:overflowPunct/>
        <w:topLinePunct w:val="0"/>
        <w:bidi w:val="0"/>
        <w:adjustRightInd w:val="0"/>
        <w:snapToGrid w:val="0"/>
        <w:spacing w:before="62" w:beforeLines="20" w:after="62" w:afterLines="20" w:line="360" w:lineRule="auto"/>
        <w:ind w:firstLine="482" w:firstLineChars="200"/>
        <w:textAlignment w:val="auto"/>
        <w:outlineLvl w:val="9"/>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lang w:val="en-US" w:eastAsia="zh-CN"/>
        </w:rPr>
        <w:t>2</w:t>
      </w:r>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val="en-US" w:eastAsia="zh-CN"/>
        </w:rPr>
        <w:t>商务</w:t>
      </w:r>
      <w:r>
        <w:rPr>
          <w:rFonts w:hint="eastAsia" w:ascii="宋体" w:hAnsi="宋体" w:eastAsia="宋体" w:cs="宋体"/>
          <w:b/>
          <w:color w:val="auto"/>
          <w:sz w:val="24"/>
          <w:highlight w:val="none"/>
        </w:rPr>
        <w:t>分（</w:t>
      </w:r>
      <w:r>
        <w:rPr>
          <w:rFonts w:hint="eastAsia" w:ascii="宋体" w:hAnsi="宋体" w:eastAsia="宋体" w:cs="宋体"/>
          <w:b/>
          <w:color w:val="auto"/>
          <w:sz w:val="24"/>
          <w:highlight w:val="none"/>
          <w:u w:val="single"/>
          <w:lang w:val="en-US" w:eastAsia="zh-CN"/>
        </w:rPr>
        <w:t>30</w:t>
      </w:r>
      <w:r>
        <w:rPr>
          <w:rFonts w:hint="eastAsia" w:ascii="宋体" w:hAnsi="宋体" w:eastAsia="宋体" w:cs="宋体"/>
          <w:b/>
          <w:color w:val="auto"/>
          <w:sz w:val="24"/>
          <w:highlight w:val="none"/>
        </w:rPr>
        <w:t>分）</w:t>
      </w:r>
    </w:p>
    <w:p>
      <w:pPr>
        <w:pageBreakBefore w:val="0"/>
        <w:kinsoku/>
        <w:wordWrap/>
        <w:overflowPunct/>
        <w:topLinePunct w:val="0"/>
        <w:bidi w:val="0"/>
        <w:adjustRightInd w:val="0"/>
        <w:snapToGrid w:val="0"/>
        <w:spacing w:before="62" w:beforeLines="20" w:after="62" w:afterLines="20" w:line="360" w:lineRule="auto"/>
        <w:ind w:firstLine="480" w:firstLineChars="200"/>
        <w:textAlignment w:val="auto"/>
        <w:rPr>
          <w:rFonts w:ascii="宋体" w:hAnsi="宋体" w:eastAsia="宋体" w:cs="宋体"/>
          <w:bCs/>
          <w:color w:val="auto"/>
          <w:sz w:val="24"/>
          <w:highlight w:val="none"/>
        </w:rPr>
      </w:pPr>
      <w:r>
        <w:rPr>
          <w:rFonts w:hint="eastAsia" w:ascii="宋体" w:hAnsi="宋体" w:eastAsia="宋体" w:cs="宋体"/>
          <w:bCs/>
          <w:color w:val="auto"/>
          <w:sz w:val="24"/>
          <w:highlight w:val="none"/>
          <w:lang w:val="en-US" w:eastAsia="zh-CN"/>
        </w:rPr>
        <w:t>2</w:t>
      </w:r>
      <w:r>
        <w:rPr>
          <w:rFonts w:hint="eastAsia" w:ascii="宋体" w:hAnsi="宋体" w:eastAsia="宋体" w:cs="宋体"/>
          <w:bCs/>
          <w:color w:val="auto"/>
          <w:sz w:val="24"/>
          <w:highlight w:val="none"/>
        </w:rPr>
        <w:t>.1计算参选报价得分前，由评审小组审查各参选报价是否有异常情况。</w:t>
      </w:r>
    </w:p>
    <w:p>
      <w:pPr>
        <w:pageBreakBefore w:val="0"/>
        <w:kinsoku/>
        <w:wordWrap/>
        <w:overflowPunct/>
        <w:topLinePunct w:val="0"/>
        <w:bidi w:val="0"/>
        <w:adjustRightInd w:val="0"/>
        <w:snapToGrid w:val="0"/>
        <w:spacing w:before="62" w:beforeLines="20" w:after="62" w:afterLines="20" w:line="360" w:lineRule="auto"/>
        <w:ind w:firstLine="480" w:firstLineChars="200"/>
        <w:textAlignment w:val="auto"/>
        <w:rPr>
          <w:rFonts w:ascii="宋体" w:hAnsi="宋体" w:eastAsia="宋体" w:cs="宋体"/>
          <w:bCs/>
          <w:color w:val="auto"/>
          <w:sz w:val="24"/>
          <w:highlight w:val="none"/>
        </w:rPr>
      </w:pPr>
      <w:r>
        <w:rPr>
          <w:rFonts w:hint="eastAsia" w:ascii="宋体" w:hAnsi="宋体" w:eastAsia="宋体" w:cs="宋体"/>
          <w:bCs/>
          <w:color w:val="auto"/>
          <w:sz w:val="24"/>
          <w:highlight w:val="none"/>
          <w:lang w:val="en-US" w:eastAsia="zh-CN"/>
        </w:rPr>
        <w:t>2</w:t>
      </w:r>
      <w:r>
        <w:rPr>
          <w:rFonts w:hint="eastAsia" w:ascii="宋体" w:hAnsi="宋体" w:eastAsia="宋体" w:cs="宋体"/>
          <w:bCs/>
          <w:color w:val="auto"/>
          <w:sz w:val="24"/>
          <w:highlight w:val="none"/>
        </w:rPr>
        <w:t>.2评审基准价：所有有效参选报价的最低价（有效参选报价系指通过初步审查响应文件的参选报价）</w:t>
      </w:r>
    </w:p>
    <w:p>
      <w:pPr>
        <w:pageBreakBefore w:val="0"/>
        <w:kinsoku/>
        <w:wordWrap/>
        <w:overflowPunct/>
        <w:topLinePunct w:val="0"/>
        <w:bidi w:val="0"/>
        <w:adjustRightInd w:val="0"/>
        <w:snapToGrid w:val="0"/>
        <w:spacing w:before="62" w:beforeLines="20" w:after="62" w:afterLines="20" w:line="360" w:lineRule="auto"/>
        <w:ind w:firstLine="480" w:firstLineChars="200"/>
        <w:textAlignment w:val="auto"/>
        <w:rPr>
          <w:rFonts w:ascii="宋体" w:hAnsi="宋体" w:eastAsia="宋体" w:cs="宋体"/>
          <w:bCs/>
          <w:color w:val="auto"/>
          <w:sz w:val="24"/>
          <w:highlight w:val="none"/>
        </w:rPr>
      </w:pPr>
      <w:r>
        <w:rPr>
          <w:rFonts w:hint="eastAsia" w:ascii="宋体" w:hAnsi="宋体" w:eastAsia="宋体" w:cs="宋体"/>
          <w:bCs/>
          <w:color w:val="auto"/>
          <w:sz w:val="24"/>
          <w:highlight w:val="none"/>
          <w:lang w:val="en-US" w:eastAsia="zh-CN"/>
        </w:rPr>
        <w:t>2</w:t>
      </w:r>
      <w:r>
        <w:rPr>
          <w:rFonts w:hint="eastAsia" w:ascii="宋体" w:hAnsi="宋体" w:eastAsia="宋体" w:cs="宋体"/>
          <w:bCs/>
          <w:color w:val="auto"/>
          <w:sz w:val="24"/>
          <w:highlight w:val="none"/>
        </w:rPr>
        <w:t>.3价格得分计算</w:t>
      </w:r>
      <w:r>
        <w:rPr>
          <w:rFonts w:hint="eastAsia" w:ascii="宋体" w:hAnsi="宋体" w:eastAsia="宋体" w:cs="宋体"/>
          <w:b/>
          <w:bCs/>
          <w:color w:val="auto"/>
          <w:sz w:val="24"/>
          <w:highlight w:val="none"/>
        </w:rPr>
        <w:t>（四舍五入后保留至小数后两位）</w:t>
      </w:r>
      <w:r>
        <w:rPr>
          <w:rFonts w:hint="eastAsia" w:ascii="宋体" w:hAnsi="宋体" w:eastAsia="宋体" w:cs="宋体"/>
          <w:bCs/>
          <w:color w:val="auto"/>
          <w:sz w:val="24"/>
          <w:highlight w:val="none"/>
        </w:rPr>
        <w:t>：</w:t>
      </w:r>
    </w:p>
    <w:p>
      <w:pPr>
        <w:pageBreakBefore w:val="0"/>
        <w:kinsoku/>
        <w:wordWrap/>
        <w:overflowPunct/>
        <w:topLinePunct w:val="0"/>
        <w:bidi w:val="0"/>
        <w:adjustRightInd w:val="0"/>
        <w:snapToGrid w:val="0"/>
        <w:spacing w:before="62" w:beforeLines="20" w:after="62" w:afterLines="20" w:line="360" w:lineRule="auto"/>
        <w:ind w:firstLine="480" w:firstLineChars="200"/>
        <w:textAlignment w:val="auto"/>
        <w:rPr>
          <w:rFonts w:ascii="宋体" w:hAnsi="宋体" w:eastAsia="宋体" w:cs="宋体"/>
          <w:bCs/>
          <w:color w:val="auto"/>
          <w:sz w:val="24"/>
          <w:highlight w:val="none"/>
        </w:rPr>
      </w:pPr>
      <w:r>
        <w:rPr>
          <w:rFonts w:hint="eastAsia" w:ascii="宋体" w:hAnsi="宋体" w:eastAsia="宋体" w:cs="宋体"/>
          <w:bCs/>
          <w:color w:val="auto"/>
          <w:sz w:val="24"/>
          <w:highlight w:val="none"/>
        </w:rPr>
        <w:t>满足</w:t>
      </w:r>
      <w:r>
        <w:rPr>
          <w:rFonts w:hint="eastAsia" w:ascii="宋体" w:hAnsi="宋体" w:eastAsia="宋体" w:cs="宋体"/>
          <w:bCs/>
          <w:color w:val="auto"/>
          <w:sz w:val="24"/>
          <w:highlight w:val="none"/>
          <w:lang w:eastAsia="zh-CN"/>
        </w:rPr>
        <w:t>采购</w:t>
      </w:r>
      <w:r>
        <w:rPr>
          <w:rFonts w:hint="eastAsia" w:ascii="宋体" w:hAnsi="宋体" w:eastAsia="宋体" w:cs="宋体"/>
          <w:bCs/>
          <w:color w:val="auto"/>
          <w:sz w:val="24"/>
          <w:highlight w:val="none"/>
        </w:rPr>
        <w:t>文件要求且价格最低的报价为评标基准价，其价格分为满分</w:t>
      </w:r>
      <w:r>
        <w:rPr>
          <w:rFonts w:hint="eastAsia" w:ascii="宋体" w:hAnsi="宋体" w:eastAsia="宋体" w:cs="宋体"/>
          <w:b/>
          <w:bCs/>
          <w:color w:val="auto"/>
          <w:sz w:val="24"/>
          <w:highlight w:val="none"/>
          <w:u w:val="single"/>
          <w:lang w:val="en-US" w:eastAsia="zh-CN"/>
        </w:rPr>
        <w:t>30</w:t>
      </w:r>
      <w:r>
        <w:rPr>
          <w:rFonts w:hint="eastAsia" w:ascii="宋体" w:hAnsi="宋体" w:eastAsia="宋体" w:cs="宋体"/>
          <w:bCs/>
          <w:color w:val="auto"/>
          <w:sz w:val="24"/>
          <w:highlight w:val="none"/>
        </w:rPr>
        <w:t>分。其他供应商的价格分统一按照下列公式计算：</w:t>
      </w:r>
    </w:p>
    <w:p>
      <w:pPr>
        <w:pageBreakBefore w:val="0"/>
        <w:kinsoku/>
        <w:wordWrap/>
        <w:overflowPunct/>
        <w:topLinePunct w:val="0"/>
        <w:bidi w:val="0"/>
        <w:adjustRightInd w:val="0"/>
        <w:snapToGrid w:val="0"/>
        <w:spacing w:before="62" w:beforeLines="20" w:after="62" w:afterLines="20" w:line="360" w:lineRule="auto"/>
        <w:ind w:firstLine="480" w:firstLineChars="200"/>
        <w:textAlignment w:val="auto"/>
        <w:rPr>
          <w:rFonts w:ascii="宋体" w:hAnsi="宋体" w:eastAsia="宋体" w:cs="宋体"/>
          <w:bCs/>
          <w:color w:val="auto"/>
          <w:sz w:val="24"/>
          <w:highlight w:val="none"/>
        </w:rPr>
      </w:pPr>
      <w:r>
        <w:rPr>
          <w:rFonts w:hint="eastAsia" w:ascii="宋体" w:hAnsi="宋体" w:eastAsia="宋体" w:cs="宋体"/>
          <w:bCs/>
          <w:color w:val="auto"/>
          <w:sz w:val="24"/>
          <w:highlight w:val="none"/>
        </w:rPr>
        <w:t>报价得分＝（评标基准价/</w:t>
      </w:r>
      <w:r>
        <w:rPr>
          <w:rFonts w:hint="eastAsia" w:ascii="宋体" w:hAnsi="宋体" w:eastAsia="宋体" w:cs="宋体"/>
          <w:bCs/>
          <w:color w:val="auto"/>
          <w:sz w:val="24"/>
          <w:highlight w:val="none"/>
          <w:lang w:eastAsia="zh-CN"/>
        </w:rPr>
        <w:t>供应商最终报价</w:t>
      </w:r>
      <w:r>
        <w:rPr>
          <w:rFonts w:hint="eastAsia" w:ascii="宋体" w:hAnsi="宋体" w:eastAsia="宋体" w:cs="宋体"/>
          <w:bCs/>
          <w:color w:val="auto"/>
          <w:sz w:val="24"/>
          <w:highlight w:val="none"/>
        </w:rPr>
        <w:t>）×</w:t>
      </w:r>
      <w:r>
        <w:rPr>
          <w:rFonts w:hint="eastAsia" w:ascii="宋体" w:hAnsi="宋体" w:eastAsia="宋体" w:cs="宋体"/>
          <w:b/>
          <w:bCs/>
          <w:color w:val="auto"/>
          <w:sz w:val="24"/>
          <w:highlight w:val="none"/>
          <w:u w:val="single"/>
          <w:lang w:val="en-US" w:eastAsia="zh-CN"/>
        </w:rPr>
        <w:t>30</w:t>
      </w:r>
      <w:r>
        <w:rPr>
          <w:rFonts w:hint="eastAsia" w:ascii="宋体" w:hAnsi="宋体" w:eastAsia="宋体" w:cs="宋体"/>
          <w:b/>
          <w:bCs/>
          <w:color w:val="auto"/>
          <w:sz w:val="24"/>
          <w:highlight w:val="none"/>
        </w:rPr>
        <w:t>％</w:t>
      </w:r>
      <w:r>
        <w:rPr>
          <w:rFonts w:hint="eastAsia" w:ascii="宋体" w:hAnsi="宋体" w:eastAsia="宋体" w:cs="宋体"/>
          <w:bCs/>
          <w:color w:val="auto"/>
          <w:sz w:val="24"/>
          <w:highlight w:val="none"/>
        </w:rPr>
        <w:t>×100。</w:t>
      </w:r>
    </w:p>
    <w:p>
      <w:pPr>
        <w:pageBreakBefore w:val="0"/>
        <w:kinsoku/>
        <w:wordWrap/>
        <w:overflowPunct/>
        <w:topLinePunct w:val="0"/>
        <w:bidi w:val="0"/>
        <w:adjustRightInd w:val="0"/>
        <w:snapToGrid w:val="0"/>
        <w:spacing w:before="62" w:beforeLines="20" w:after="62" w:afterLines="20" w:line="360" w:lineRule="auto"/>
        <w:ind w:firstLine="480" w:firstLineChars="200"/>
        <w:textAlignment w:val="auto"/>
        <w:rPr>
          <w:rFonts w:ascii="宋体" w:hAnsi="宋体" w:eastAsia="宋体" w:cs="宋体"/>
          <w:bCs/>
          <w:color w:val="auto"/>
          <w:sz w:val="24"/>
          <w:highlight w:val="none"/>
        </w:rPr>
      </w:pPr>
      <w:r>
        <w:rPr>
          <w:rFonts w:hint="eastAsia" w:ascii="宋体" w:hAnsi="宋体" w:eastAsia="宋体" w:cs="宋体"/>
          <w:bCs/>
          <w:color w:val="auto"/>
          <w:sz w:val="24"/>
          <w:highlight w:val="none"/>
          <w:lang w:val="en-US" w:eastAsia="zh-CN"/>
        </w:rPr>
        <w:t>2</w:t>
      </w:r>
      <w:r>
        <w:rPr>
          <w:rFonts w:hint="eastAsia" w:ascii="宋体" w:hAnsi="宋体" w:eastAsia="宋体" w:cs="宋体"/>
          <w:bCs/>
          <w:color w:val="auto"/>
          <w:sz w:val="24"/>
          <w:highlight w:val="none"/>
        </w:rPr>
        <w:t>.4各供应商应按拟开具的一般纳税人增值税专用发票金额报价，否则视为无效。</w:t>
      </w:r>
    </w:p>
    <w:p>
      <w:pPr>
        <w:pageBreakBefore w:val="0"/>
        <w:kinsoku/>
        <w:wordWrap/>
        <w:overflowPunct/>
        <w:topLinePunct w:val="0"/>
        <w:bidi w:val="0"/>
        <w:adjustRightInd w:val="0"/>
        <w:snapToGrid w:val="0"/>
        <w:spacing w:line="360" w:lineRule="auto"/>
        <w:ind w:firstLine="482" w:firstLineChars="200"/>
        <w:textAlignment w:val="auto"/>
        <w:outlineLvl w:val="9"/>
        <w:rPr>
          <w:rFonts w:ascii="宋体" w:hAnsi="宋体" w:eastAsia="宋体" w:cs="宋体"/>
          <w:b/>
          <w:bCs/>
          <w:color w:val="auto"/>
          <w:sz w:val="24"/>
          <w:highlight w:val="none"/>
          <w:shd w:val="pct10" w:color="auto" w:fill="FFFFFF"/>
        </w:rPr>
      </w:pPr>
      <w:r>
        <w:rPr>
          <w:rFonts w:hint="eastAsia" w:ascii="宋体" w:hAnsi="宋体" w:eastAsia="宋体" w:cs="宋体"/>
          <w:b/>
          <w:bCs/>
          <w:color w:val="auto"/>
          <w:sz w:val="24"/>
          <w:highlight w:val="none"/>
          <w:lang w:val="en-US" w:eastAsia="zh-CN"/>
        </w:rPr>
        <w:t>3</w:t>
      </w:r>
      <w:r>
        <w:rPr>
          <w:rFonts w:hint="eastAsia" w:ascii="宋体" w:hAnsi="宋体" w:eastAsia="宋体" w:cs="宋体"/>
          <w:b/>
          <w:bCs/>
          <w:color w:val="auto"/>
          <w:sz w:val="24"/>
          <w:highlight w:val="none"/>
        </w:rPr>
        <w:t>.</w:t>
      </w:r>
      <w:r>
        <w:rPr>
          <w:rFonts w:hint="eastAsia" w:ascii="宋体" w:hAnsi="宋体" w:eastAsia="宋体" w:cs="宋体"/>
          <w:b/>
          <w:bCs/>
          <w:color w:val="auto"/>
          <w:sz w:val="24"/>
          <w:highlight w:val="none"/>
          <w:lang w:val="en-US" w:eastAsia="zh-CN"/>
        </w:rPr>
        <w:t>技术</w:t>
      </w:r>
      <w:r>
        <w:rPr>
          <w:rFonts w:hint="eastAsia" w:ascii="宋体" w:hAnsi="宋体" w:eastAsia="宋体" w:cs="宋体"/>
          <w:b/>
          <w:bCs/>
          <w:color w:val="auto"/>
          <w:sz w:val="24"/>
          <w:highlight w:val="none"/>
        </w:rPr>
        <w:t>分（</w:t>
      </w:r>
      <w:r>
        <w:rPr>
          <w:rFonts w:hint="eastAsia" w:ascii="宋体" w:hAnsi="宋体" w:eastAsia="宋体" w:cs="宋体"/>
          <w:b/>
          <w:bCs/>
          <w:color w:val="auto"/>
          <w:sz w:val="24"/>
          <w:highlight w:val="none"/>
          <w:u w:val="single"/>
          <w:lang w:val="en-US" w:eastAsia="zh-CN"/>
        </w:rPr>
        <w:t>70</w:t>
      </w:r>
      <w:r>
        <w:rPr>
          <w:rFonts w:hint="eastAsia" w:ascii="宋体" w:hAnsi="宋体" w:eastAsia="宋体" w:cs="宋体"/>
          <w:b/>
          <w:bCs/>
          <w:color w:val="auto"/>
          <w:sz w:val="24"/>
          <w:highlight w:val="none"/>
        </w:rPr>
        <w:t>分，取所有评审小组评分的平均值作为供应商最终技术得分）</w:t>
      </w:r>
    </w:p>
    <w:p>
      <w:pPr>
        <w:rPr>
          <w:rFonts w:ascii="黑体" w:hAnsi="黑体" w:eastAsia="黑体"/>
          <w:color w:val="auto"/>
          <w:sz w:val="28"/>
          <w:szCs w:val="28"/>
          <w:highlight w:val="none"/>
        </w:rPr>
      </w:pPr>
    </w:p>
    <w:p>
      <w:pPr>
        <w:rPr>
          <w:rFonts w:ascii="黑体" w:hAnsi="黑体" w:eastAsia="黑体"/>
          <w:color w:val="auto"/>
          <w:sz w:val="28"/>
          <w:szCs w:val="28"/>
          <w:highlight w:val="none"/>
        </w:rPr>
      </w:pP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2"/>
        <w:gridCol w:w="1358"/>
        <w:gridCol w:w="4419"/>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序号</w:t>
            </w:r>
          </w:p>
        </w:tc>
        <w:tc>
          <w:tcPr>
            <w:tcW w:w="79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评分内容</w:t>
            </w:r>
          </w:p>
        </w:tc>
        <w:tc>
          <w:tcPr>
            <w:tcW w:w="259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评分标准</w:t>
            </w:r>
          </w:p>
        </w:tc>
        <w:tc>
          <w:tcPr>
            <w:tcW w:w="70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5" w:type="pc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w:t>
            </w:r>
          </w:p>
        </w:tc>
        <w:tc>
          <w:tcPr>
            <w:tcW w:w="79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rPr>
              <w:t>投标人业绩</w:t>
            </w:r>
          </w:p>
        </w:tc>
        <w:tc>
          <w:tcPr>
            <w:tcW w:w="259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自2021年1月1日以来（以合同签订时间为准），投标人须具备公共建筑装饰设计业绩，且单项合同总建筑面积不少于1000平方米。每提供1个得5分，满分得10分。</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b/>
                <w:bCs/>
                <w:color w:val="auto"/>
                <w:sz w:val="24"/>
                <w:szCs w:val="24"/>
                <w:highlight w:val="none"/>
                <w:lang w:val="en-US" w:eastAsia="zh-CN"/>
              </w:rPr>
              <w:t>注：响应文件中</w:t>
            </w:r>
            <w:r>
              <w:rPr>
                <w:rFonts w:hint="eastAsia" w:ascii="宋体" w:hAnsi="宋体" w:eastAsia="宋体" w:cs="宋体"/>
                <w:b/>
                <w:bCs/>
                <w:color w:val="auto"/>
                <w:sz w:val="24"/>
                <w:szCs w:val="24"/>
                <w:highlight w:val="none"/>
              </w:rPr>
              <w:t>须提供合同关键页复印件（至少包含合同封面、项目规模、合同内容及双方盖章页），否则不计分。</w:t>
            </w:r>
          </w:p>
        </w:tc>
        <w:tc>
          <w:tcPr>
            <w:tcW w:w="70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5" w:type="pc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w:t>
            </w:r>
          </w:p>
        </w:tc>
        <w:tc>
          <w:tcPr>
            <w:tcW w:w="79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项目负责人资质</w:t>
            </w:r>
          </w:p>
        </w:tc>
        <w:tc>
          <w:tcPr>
            <w:tcW w:w="259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拟为本项目配备的项目负责人具有下列证书：</w:t>
            </w:r>
            <w:r>
              <w:rPr>
                <w:rFonts w:hint="eastAsia" w:ascii="宋体" w:hAnsi="宋体" w:eastAsia="宋体" w:cs="宋体"/>
                <w:color w:val="auto"/>
                <w:sz w:val="24"/>
                <w:szCs w:val="24"/>
                <w:highlight w:val="none"/>
                <w:lang w:val="en-US" w:eastAsia="zh-CN"/>
              </w:rPr>
              <w:br w:type="textWrapping"/>
            </w:r>
            <w:r>
              <w:rPr>
                <w:rFonts w:hint="eastAsia" w:ascii="宋体" w:hAnsi="宋体" w:eastAsia="宋体" w:cs="宋体"/>
                <w:color w:val="auto"/>
                <w:sz w:val="24"/>
                <w:szCs w:val="24"/>
                <w:highlight w:val="none"/>
                <w:lang w:val="en-US" w:eastAsia="zh-CN"/>
              </w:rPr>
              <w:t>（1）一级注册建筑师或高级及以上职称证书，得</w:t>
            </w:r>
            <w:r>
              <w:rPr>
                <w:rFonts w:hint="default"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w:t>
            </w:r>
            <w:r>
              <w:rPr>
                <w:rFonts w:hint="eastAsia" w:asciiTheme="minorEastAsia" w:hAnsiTheme="minorEastAsia" w:eastAsiaTheme="minorEastAsia" w:cstheme="minorEastAsia"/>
                <w:color w:val="auto"/>
                <w:sz w:val="21"/>
                <w:szCs w:val="21"/>
                <w:highlight w:val="none"/>
              </w:rPr>
              <w:br w:type="textWrapping"/>
            </w:r>
            <w:r>
              <w:rPr>
                <w:rFonts w:hint="eastAsia" w:ascii="宋体" w:hAnsi="宋体" w:eastAsia="宋体" w:cs="宋体"/>
                <w:b/>
                <w:bCs/>
                <w:color w:val="auto"/>
                <w:sz w:val="24"/>
                <w:szCs w:val="24"/>
                <w:highlight w:val="none"/>
              </w:rPr>
              <w:t>注：</w:t>
            </w:r>
            <w:r>
              <w:rPr>
                <w:rFonts w:hint="eastAsia" w:ascii="宋体" w:hAnsi="宋体" w:eastAsia="宋体" w:cs="宋体"/>
                <w:b/>
                <w:bCs/>
                <w:color w:val="auto"/>
                <w:kern w:val="2"/>
                <w:sz w:val="24"/>
                <w:szCs w:val="24"/>
                <w:highlight w:val="none"/>
                <w:lang w:val="en-US" w:eastAsia="zh-CN" w:bidi="ar-SA"/>
              </w:rPr>
              <w:t>1.</w:t>
            </w:r>
            <w:r>
              <w:rPr>
                <w:rFonts w:hint="eastAsia" w:ascii="宋体" w:hAnsi="宋体" w:eastAsia="宋体" w:cs="宋体"/>
                <w:b/>
                <w:bCs/>
                <w:color w:val="auto"/>
                <w:sz w:val="24"/>
                <w:szCs w:val="24"/>
                <w:highlight w:val="none"/>
                <w:lang w:val="en-US" w:eastAsia="zh-CN"/>
              </w:rPr>
              <w:t>响应文件中</w:t>
            </w:r>
            <w:r>
              <w:rPr>
                <w:rFonts w:hint="eastAsia" w:ascii="宋体" w:hAnsi="宋体" w:eastAsia="宋体" w:cs="宋体"/>
                <w:b/>
                <w:bCs/>
                <w:color w:val="auto"/>
                <w:sz w:val="24"/>
                <w:szCs w:val="24"/>
                <w:highlight w:val="none"/>
              </w:rPr>
              <w:t>须提供证书复印件。</w:t>
            </w:r>
          </w:p>
          <w:p>
            <w:pPr>
              <w:pStyle w:val="2"/>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color w:val="auto"/>
                <w:sz w:val="24"/>
                <w:szCs w:val="24"/>
                <w:highlight w:val="none"/>
                <w:lang w:val="zh-TW" w:eastAsia="zh-CN"/>
              </w:rPr>
            </w:pPr>
            <w:r>
              <w:rPr>
                <w:rFonts w:hint="eastAsia" w:ascii="宋体" w:hAnsi="宋体" w:eastAsia="宋体" w:cs="宋体"/>
                <w:b/>
                <w:bCs/>
                <w:color w:val="auto"/>
                <w:kern w:val="2"/>
                <w:sz w:val="24"/>
                <w:szCs w:val="24"/>
                <w:highlight w:val="none"/>
                <w:lang w:val="en-US" w:eastAsia="zh-CN" w:bidi="ar-SA"/>
              </w:rPr>
              <w:t>2、采用一级注册建筑师投标的应符合《全国注册建筑师管理委员会关于开展使用一级注册建筑师电子注册证书工作的通知》（注建〔2021〕2号）规定，投标文件提供的一级注册建筑师证书应在个人签名处手写本人签名，未手写签名或与签名图像笔迹不一致的，该电子证书无效。）</w:t>
            </w:r>
          </w:p>
        </w:tc>
        <w:tc>
          <w:tcPr>
            <w:tcW w:w="70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default" w:ascii="宋体" w:hAnsi="宋体" w:eastAsia="宋体" w:cs="宋体"/>
                <w:b w:val="0"/>
                <w:bCs/>
                <w:color w:val="auto"/>
                <w:sz w:val="24"/>
                <w:szCs w:val="24"/>
                <w:highlight w:val="none"/>
                <w:lang w:val="en-US" w:eastAsia="zh-CN"/>
              </w:rPr>
            </w:pPr>
            <w:r>
              <w:rPr>
                <w:rFonts w:hint="default" w:ascii="宋体" w:hAnsi="宋体" w:eastAsia="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5" w:type="pc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w:t>
            </w:r>
          </w:p>
        </w:tc>
        <w:tc>
          <w:tcPr>
            <w:tcW w:w="79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项目组成员配备情况</w:t>
            </w:r>
          </w:p>
        </w:tc>
        <w:tc>
          <w:tcPr>
            <w:tcW w:w="259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TW" w:eastAsia="zh-TW"/>
              </w:rPr>
              <w:t>项目团队（除项目负责人外）</w:t>
            </w:r>
            <w:r>
              <w:rPr>
                <w:rFonts w:hint="eastAsia" w:ascii="宋体" w:hAnsi="宋体" w:eastAsia="宋体" w:cs="宋体"/>
                <w:color w:val="auto"/>
                <w:sz w:val="24"/>
                <w:szCs w:val="24"/>
                <w:highlight w:val="none"/>
                <w:lang w:val="en-US" w:eastAsia="zh-CN"/>
              </w:rPr>
              <w:t>中，</w:t>
            </w:r>
            <w:r>
              <w:rPr>
                <w:rFonts w:hint="eastAsia" w:ascii="宋体" w:hAnsi="宋体" w:eastAsia="宋体" w:cs="宋体"/>
                <w:color w:val="auto"/>
                <w:sz w:val="24"/>
                <w:szCs w:val="24"/>
                <w:highlight w:val="none"/>
              </w:rPr>
              <w:t>具备</w:t>
            </w:r>
            <w:r>
              <w:rPr>
                <w:rFonts w:hint="eastAsia" w:ascii="宋体" w:hAnsi="宋体" w:eastAsia="宋体" w:cs="宋体"/>
                <w:color w:val="auto"/>
                <w:sz w:val="24"/>
                <w:szCs w:val="24"/>
                <w:highlight w:val="none"/>
                <w:lang w:val="en-US" w:eastAsia="zh-CN"/>
              </w:rPr>
              <w:t>以下专业中级职称的，每人得1分，高级及以上职称的，每人得2分：</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建筑</w:t>
            </w:r>
            <w:r>
              <w:rPr>
                <w:rFonts w:hint="eastAsia" w:ascii="宋体" w:hAnsi="宋体" w:eastAsia="宋体" w:cs="宋体"/>
                <w:color w:val="auto"/>
                <w:sz w:val="24"/>
                <w:szCs w:val="24"/>
                <w:highlight w:val="none"/>
                <w:lang w:val="en-US" w:eastAsia="zh-CN"/>
              </w:rPr>
              <w:t>专业</w:t>
            </w:r>
            <w:r>
              <w:rPr>
                <w:rFonts w:hint="eastAsia" w:ascii="宋体" w:hAnsi="宋体" w:eastAsia="宋体" w:cs="宋体"/>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结构</w:t>
            </w:r>
            <w:r>
              <w:rPr>
                <w:rFonts w:hint="eastAsia" w:ascii="宋体" w:hAnsi="宋体" w:eastAsia="宋体" w:cs="宋体"/>
                <w:color w:val="auto"/>
                <w:sz w:val="24"/>
                <w:szCs w:val="24"/>
                <w:highlight w:val="none"/>
                <w:lang w:val="en-US" w:eastAsia="zh-CN"/>
              </w:rPr>
              <w:t>专业</w:t>
            </w:r>
            <w:r>
              <w:rPr>
                <w:rFonts w:hint="eastAsia" w:ascii="宋体" w:hAnsi="宋体" w:eastAsia="宋体" w:cs="宋体"/>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电气</w:t>
            </w:r>
            <w:r>
              <w:rPr>
                <w:rFonts w:hint="eastAsia" w:ascii="宋体" w:hAnsi="宋体" w:eastAsia="宋体" w:cs="宋体"/>
                <w:color w:val="auto"/>
                <w:sz w:val="24"/>
                <w:szCs w:val="24"/>
                <w:highlight w:val="none"/>
                <w:lang w:val="en-US" w:eastAsia="zh-CN"/>
              </w:rPr>
              <w:t>专业</w:t>
            </w:r>
            <w:r>
              <w:rPr>
                <w:rFonts w:hint="eastAsia" w:ascii="宋体" w:hAnsi="宋体" w:eastAsia="宋体" w:cs="宋体"/>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给排水</w:t>
            </w:r>
            <w:r>
              <w:rPr>
                <w:rFonts w:hint="eastAsia" w:ascii="宋体" w:hAnsi="宋体" w:eastAsia="宋体" w:cs="宋体"/>
                <w:color w:val="auto"/>
                <w:sz w:val="24"/>
                <w:szCs w:val="24"/>
                <w:highlight w:val="none"/>
                <w:lang w:val="en-US" w:eastAsia="zh-CN"/>
              </w:rPr>
              <w:t>专业。</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（5）暖通专业。</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4"/>
                <w:szCs w:val="24"/>
                <w:highlight w:val="none"/>
                <w:lang w:val="zh-TW"/>
              </w:rPr>
            </w:pPr>
            <w:r>
              <w:rPr>
                <w:rFonts w:hint="eastAsia" w:ascii="宋体" w:hAnsi="宋体" w:eastAsia="宋体" w:cs="宋体"/>
                <w:b/>
                <w:bCs/>
                <w:color w:val="auto"/>
                <w:sz w:val="24"/>
                <w:szCs w:val="24"/>
                <w:highlight w:val="none"/>
                <w:lang w:val="zh-TW" w:eastAsia="zh-TW"/>
              </w:rPr>
              <w:t>注：</w:t>
            </w:r>
            <w:r>
              <w:rPr>
                <w:rFonts w:hint="eastAsia" w:ascii="宋体" w:hAnsi="宋体" w:eastAsia="宋体" w:cs="宋体"/>
                <w:b/>
                <w:bCs/>
                <w:color w:val="auto"/>
                <w:sz w:val="24"/>
                <w:szCs w:val="24"/>
                <w:highlight w:val="none"/>
                <w:lang w:val="zh-TW"/>
              </w:rPr>
              <w:t>（1）</w:t>
            </w:r>
            <w:r>
              <w:rPr>
                <w:rFonts w:hint="eastAsia" w:ascii="宋体" w:hAnsi="宋体" w:eastAsia="宋体" w:cs="宋体"/>
                <w:b/>
                <w:bCs/>
                <w:color w:val="auto"/>
                <w:sz w:val="24"/>
                <w:szCs w:val="24"/>
                <w:highlight w:val="none"/>
                <w:lang w:val="zh-TW" w:eastAsia="zh-TW"/>
              </w:rPr>
              <w:t>同一专业不重复计分，同一人</w:t>
            </w:r>
            <w:r>
              <w:rPr>
                <w:rFonts w:hint="eastAsia" w:ascii="宋体" w:hAnsi="宋体" w:eastAsia="宋体" w:cs="宋体"/>
                <w:b/>
                <w:bCs/>
                <w:color w:val="auto"/>
                <w:sz w:val="24"/>
                <w:szCs w:val="24"/>
                <w:highlight w:val="none"/>
                <w:lang w:val="en-US" w:eastAsia="zh-CN"/>
              </w:rPr>
              <w:t>员具有多个证书仅计分一次</w:t>
            </w:r>
            <w:r>
              <w:rPr>
                <w:rFonts w:hint="eastAsia" w:ascii="宋体" w:hAnsi="宋体" w:eastAsia="宋体" w:cs="宋体"/>
                <w:b/>
                <w:bCs/>
                <w:color w:val="auto"/>
                <w:sz w:val="24"/>
                <w:szCs w:val="24"/>
                <w:highlight w:val="none"/>
                <w:lang w:val="zh-TW"/>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4"/>
                <w:szCs w:val="24"/>
                <w:highlight w:val="none"/>
                <w:lang w:val="zh-TW" w:eastAsia="zh-TW"/>
              </w:rPr>
            </w:pPr>
            <w:r>
              <w:rPr>
                <w:rFonts w:hint="eastAsia" w:ascii="宋体" w:hAnsi="宋体" w:eastAsia="宋体" w:cs="宋体"/>
                <w:b/>
                <w:bCs/>
                <w:color w:val="auto"/>
                <w:sz w:val="24"/>
                <w:szCs w:val="24"/>
                <w:highlight w:val="none"/>
                <w:lang w:val="zh-TW" w:eastAsia="zh-TW"/>
              </w:rPr>
              <w:t>（</w:t>
            </w:r>
            <w:r>
              <w:rPr>
                <w:rFonts w:hint="eastAsia" w:ascii="宋体" w:hAnsi="宋体" w:eastAsia="宋体" w:cs="宋体"/>
                <w:b/>
                <w:bCs/>
                <w:color w:val="auto"/>
                <w:sz w:val="24"/>
                <w:szCs w:val="24"/>
                <w:highlight w:val="none"/>
                <w:lang w:val="zh-TW"/>
              </w:rPr>
              <w:t>2</w:t>
            </w:r>
            <w:r>
              <w:rPr>
                <w:rFonts w:hint="eastAsia" w:ascii="宋体" w:hAnsi="宋体" w:eastAsia="宋体" w:cs="宋体"/>
                <w:b/>
                <w:bCs/>
                <w:color w:val="auto"/>
                <w:sz w:val="24"/>
                <w:szCs w:val="24"/>
                <w:highlight w:val="none"/>
                <w:lang w:val="zh-TW" w:eastAsia="zh-TW"/>
              </w:rPr>
              <w:t>）提供相关证书扫描件</w:t>
            </w:r>
            <w:r>
              <w:rPr>
                <w:rFonts w:hint="eastAsia" w:ascii="宋体" w:hAnsi="宋体" w:eastAsia="宋体" w:cs="宋体"/>
                <w:b/>
                <w:bCs/>
                <w:color w:val="auto"/>
                <w:sz w:val="24"/>
                <w:szCs w:val="24"/>
                <w:highlight w:val="none"/>
                <w:lang w:val="en-US" w:eastAsia="zh-CN"/>
              </w:rPr>
              <w:t>或复印件；</w:t>
            </w:r>
            <w:r>
              <w:rPr>
                <w:rFonts w:hint="eastAsia" w:ascii="宋体" w:hAnsi="宋体" w:eastAsia="宋体" w:cs="宋体"/>
                <w:b/>
                <w:bCs/>
                <w:color w:val="auto"/>
                <w:sz w:val="24"/>
                <w:szCs w:val="24"/>
                <w:highlight w:val="none"/>
                <w:lang w:val="zh-TW" w:eastAsia="zh-TW"/>
              </w:rPr>
              <w:t xml:space="preserve"> </w:t>
            </w:r>
          </w:p>
          <w:p>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zh-TW" w:eastAsia="zh-CN"/>
              </w:rPr>
              <w:t>（</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val="zh-TW" w:eastAsia="zh-CN"/>
              </w:rPr>
              <w:t>）</w:t>
            </w:r>
            <w:r>
              <w:rPr>
                <w:rFonts w:hint="eastAsia" w:ascii="宋体" w:hAnsi="宋体" w:eastAsia="宋体" w:cs="宋体"/>
                <w:b/>
                <w:bCs/>
                <w:color w:val="auto"/>
                <w:sz w:val="24"/>
                <w:highlight w:val="none"/>
                <w:lang w:val="en-US" w:eastAsia="zh-CN"/>
              </w:rPr>
              <w:t>投标文件中提供上述人员社保证明材料（社保缴费证明或社保的有效证明材料至少含养老保险）。社保证明材料要求如下：投标文件中须提供投标人所属社保机构出具的拟委任的上述人员自2026年1月1日以来任意连续三个月的社保缴费证明材料，上述人员的社会保险的缴纳单位应当是投标人或者投标人不具备独立法人资格的分支机构。</w:t>
            </w:r>
          </w:p>
        </w:tc>
        <w:tc>
          <w:tcPr>
            <w:tcW w:w="70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5" w:type="pct"/>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w:t>
            </w:r>
          </w:p>
        </w:tc>
        <w:tc>
          <w:tcPr>
            <w:tcW w:w="79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设计负责人业绩</w:t>
            </w:r>
          </w:p>
        </w:tc>
        <w:tc>
          <w:tcPr>
            <w:tcW w:w="259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自2021年1月1日以来（以合同签订时间为准），拟任</w:t>
            </w:r>
            <w:r>
              <w:rPr>
                <w:rFonts w:hint="eastAsia" w:ascii="宋体" w:hAnsi="宋体" w:eastAsia="宋体" w:cs="宋体"/>
                <w:b w:val="0"/>
                <w:bCs/>
                <w:color w:val="auto"/>
                <w:sz w:val="24"/>
                <w:szCs w:val="24"/>
                <w:highlight w:val="none"/>
                <w:lang w:val="en-US" w:eastAsia="zh-CN"/>
              </w:rPr>
              <w:t>设计负责人</w:t>
            </w:r>
            <w:r>
              <w:rPr>
                <w:rFonts w:hint="eastAsia" w:ascii="宋体" w:hAnsi="宋体" w:eastAsia="宋体" w:cs="宋体"/>
                <w:color w:val="auto"/>
                <w:sz w:val="24"/>
                <w:szCs w:val="24"/>
                <w:highlight w:val="none"/>
                <w:lang w:val="en-US" w:eastAsia="zh-CN"/>
              </w:rPr>
              <w:t>须具备公共建筑装饰设计业绩，且单项合同总建筑面积不少于1000平方米。每提供1个得</w:t>
            </w:r>
            <w:r>
              <w:rPr>
                <w:rFonts w:hint="default"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分，满分得</w:t>
            </w:r>
            <w:r>
              <w:rPr>
                <w:rFonts w:hint="default"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分。</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highlight w:val="none"/>
                <w:lang w:val="en-US" w:eastAsia="zh-CN"/>
              </w:rPr>
            </w:pPr>
            <w:r>
              <w:rPr>
                <w:rFonts w:hint="eastAsia" w:ascii="宋体" w:hAnsi="宋体" w:eastAsia="宋体" w:cs="宋体"/>
                <w:b/>
                <w:bCs/>
                <w:color w:val="auto"/>
                <w:sz w:val="24"/>
                <w:szCs w:val="24"/>
                <w:highlight w:val="none"/>
                <w:lang w:val="en-US" w:eastAsia="zh-CN"/>
              </w:rPr>
              <w:t>注：设计负责人需在该业绩中任职项目负责人，响应文件中</w:t>
            </w:r>
            <w:r>
              <w:rPr>
                <w:rFonts w:hint="eastAsia" w:ascii="宋体" w:hAnsi="宋体" w:eastAsia="宋体" w:cs="宋体"/>
                <w:b/>
                <w:bCs/>
                <w:color w:val="auto"/>
                <w:sz w:val="24"/>
                <w:szCs w:val="24"/>
                <w:highlight w:val="none"/>
              </w:rPr>
              <w:t>须提供合同关键页复印件（至少包含合同封面、项目规模、合同内容及双方盖章页），否则不计分。</w:t>
            </w:r>
          </w:p>
        </w:tc>
        <w:tc>
          <w:tcPr>
            <w:tcW w:w="70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val="0"/>
                <w:bCs/>
                <w:color w:val="auto"/>
                <w:sz w:val="24"/>
                <w:szCs w:val="24"/>
                <w:highlight w:val="none"/>
                <w:lang w:val="en-US" w:eastAsia="zh-CN"/>
              </w:rPr>
            </w:pPr>
            <w:r>
              <w:rPr>
                <w:rFonts w:hint="default" w:ascii="宋体" w:hAnsi="宋体" w:eastAsia="宋体" w:cs="宋体"/>
                <w:b w:val="0"/>
                <w:bCs/>
                <w:color w:val="auto"/>
                <w:sz w:val="24"/>
                <w:szCs w:val="24"/>
                <w:highlight w:val="none"/>
                <w:lang w:val="en-US" w:eastAsia="zh-CN"/>
              </w:rPr>
              <w:t>6</w:t>
            </w:r>
            <w:r>
              <w:rPr>
                <w:rFonts w:hint="eastAsia" w:ascii="宋体" w:hAnsi="宋体" w:eastAsia="宋体" w:cs="宋体"/>
                <w:b w:val="0"/>
                <w:bCs/>
                <w:color w:val="auto"/>
                <w:sz w:val="24"/>
                <w:szCs w:val="24"/>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jc w:val="center"/>
        </w:trPr>
        <w:tc>
          <w:tcPr>
            <w:tcW w:w="905" w:type="pct"/>
            <w:vMerge w:val="restart"/>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5</w:t>
            </w:r>
          </w:p>
        </w:tc>
        <w:tc>
          <w:tcPr>
            <w:tcW w:w="797" w:type="pct"/>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技术方案</w:t>
            </w:r>
          </w:p>
        </w:tc>
        <w:tc>
          <w:tcPr>
            <w:tcW w:w="259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对项目的理解、 定位、现状分析</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对项目的理解把握有深度，对业主的建设需求解读充分，对项目的定位把握准确，对项目的现状进行综合评价、规划解析，对项目的重点、难点把握准确。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color w:val="auto"/>
                <w:highlight w:val="none"/>
                <w:lang w:val="en-US" w:eastAsia="zh-CN"/>
              </w:rPr>
            </w:pPr>
            <w:r>
              <w:rPr>
                <w:rFonts w:hint="eastAsia" w:ascii="宋体" w:hAnsi="宋体" w:eastAsia="宋体" w:cs="宋体"/>
                <w:color w:val="auto"/>
                <w:sz w:val="24"/>
                <w:szCs w:val="24"/>
                <w:highlight w:val="none"/>
                <w:lang w:val="en-US" w:eastAsia="zh-CN"/>
              </w:rPr>
              <w:t xml:space="preserve">能充分体现出以上内容的得 8＜F≤10分；较能体现出以上内容的得5＜F≤8分；较少体现出以上内容的3≤F≤5分；没有或不合理的，不得分。 </w:t>
            </w:r>
          </w:p>
        </w:tc>
        <w:tc>
          <w:tcPr>
            <w:tcW w:w="704" w:type="pc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905" w:type="pct"/>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val="0"/>
                <w:bCs/>
                <w:color w:val="auto"/>
                <w:sz w:val="24"/>
                <w:szCs w:val="24"/>
                <w:highlight w:val="none"/>
              </w:rPr>
            </w:pPr>
          </w:p>
        </w:tc>
        <w:tc>
          <w:tcPr>
            <w:tcW w:w="797" w:type="pct"/>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val="0"/>
                <w:bCs/>
                <w:color w:val="auto"/>
                <w:sz w:val="24"/>
                <w:szCs w:val="24"/>
                <w:highlight w:val="none"/>
              </w:rPr>
            </w:pPr>
          </w:p>
        </w:tc>
        <w:tc>
          <w:tcPr>
            <w:tcW w:w="259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2、合理化建议</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评审委员会进行综合评分。根据供应商对该项目建筑内部布置和功能设置是否符合功能需求的优秀程度、合理化建议突出性、针对性、全面性，由评委进行综合评定。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优秀得 12＜F≤15分；良好得 8＜F≤12分；一般得5≤F≤8分。未提供的，不得分。</w:t>
            </w:r>
          </w:p>
        </w:tc>
        <w:tc>
          <w:tcPr>
            <w:tcW w:w="704" w:type="pct"/>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6" w:hRule="atLeast"/>
          <w:jc w:val="center"/>
        </w:trPr>
        <w:tc>
          <w:tcPr>
            <w:tcW w:w="905" w:type="pct"/>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val="0"/>
                <w:bCs/>
                <w:color w:val="auto"/>
                <w:sz w:val="24"/>
                <w:szCs w:val="24"/>
                <w:highlight w:val="none"/>
              </w:rPr>
            </w:pPr>
          </w:p>
        </w:tc>
        <w:tc>
          <w:tcPr>
            <w:tcW w:w="797" w:type="pct"/>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val="0"/>
                <w:bCs/>
                <w:color w:val="auto"/>
                <w:sz w:val="24"/>
                <w:szCs w:val="24"/>
                <w:highlight w:val="none"/>
              </w:rPr>
            </w:pPr>
          </w:p>
        </w:tc>
        <w:tc>
          <w:tcPr>
            <w:tcW w:w="259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3、服务承诺</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主要内容为本项目设计的监控管理措施、设计质量保障措施，就技术支持、确保设计时限、施工时配合、控制设计失误及其他有利于业主的服务等做出承诺。由评审委员会根据承诺内容的可行性、合理性等进行评分。未提供的不得分。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优秀得12＜F≤15分；良好得 8＜F≤12分；一般得5≤F≤8分。未提供的，不得分。</w:t>
            </w:r>
          </w:p>
        </w:tc>
        <w:tc>
          <w:tcPr>
            <w:tcW w:w="704" w:type="pct"/>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15分</w:t>
            </w:r>
          </w:p>
        </w:tc>
      </w:tr>
    </w:tbl>
    <w:p>
      <w:pPr>
        <w:rPr>
          <w:rFonts w:hint="eastAsia" w:asciiTheme="minorEastAsia" w:hAnsiTheme="minorEastAsia" w:eastAsiaTheme="minorEastAsia" w:cstheme="minorEastAsia"/>
          <w:color w:val="auto"/>
          <w:sz w:val="28"/>
          <w:szCs w:val="28"/>
          <w:highlight w:val="none"/>
        </w:rPr>
      </w:pPr>
    </w:p>
    <w:p>
      <w:pPr>
        <w:rPr>
          <w:rFonts w:hint="eastAsia" w:asciiTheme="minorEastAsia" w:hAnsiTheme="minorEastAsia" w:eastAsiaTheme="minorEastAsia" w:cstheme="minorEastAsia"/>
          <w:color w:val="auto"/>
          <w:sz w:val="28"/>
          <w:szCs w:val="28"/>
          <w:highlight w:val="none"/>
        </w:rPr>
      </w:pPr>
    </w:p>
    <w:bookmarkEnd w:id="9"/>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kern w:val="0"/>
          <w:sz w:val="28"/>
          <w:szCs w:val="28"/>
          <w:highlight w:val="none"/>
        </w:rPr>
      </w:pPr>
      <w:bookmarkStart w:id="10" w:name="_Toc675"/>
    </w:p>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kern w:val="0"/>
          <w:sz w:val="28"/>
          <w:szCs w:val="28"/>
          <w:highlight w:val="none"/>
        </w:rPr>
      </w:pPr>
    </w:p>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kern w:val="0"/>
          <w:sz w:val="28"/>
          <w:szCs w:val="28"/>
          <w:highlight w:val="none"/>
        </w:rPr>
      </w:pPr>
    </w:p>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kern w:val="0"/>
          <w:sz w:val="28"/>
          <w:szCs w:val="28"/>
          <w:highlight w:val="none"/>
        </w:rPr>
      </w:pPr>
    </w:p>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kern w:val="0"/>
          <w:sz w:val="28"/>
          <w:szCs w:val="28"/>
          <w:highlight w:val="none"/>
        </w:rPr>
      </w:pPr>
    </w:p>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kern w:val="0"/>
          <w:sz w:val="28"/>
          <w:szCs w:val="28"/>
          <w:highlight w:val="none"/>
        </w:rPr>
      </w:pPr>
    </w:p>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kern w:val="0"/>
          <w:sz w:val="28"/>
          <w:szCs w:val="28"/>
          <w:highlight w:val="none"/>
        </w:rPr>
      </w:pPr>
    </w:p>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kern w:val="0"/>
          <w:sz w:val="28"/>
          <w:szCs w:val="28"/>
          <w:highlight w:val="none"/>
        </w:rPr>
      </w:pPr>
    </w:p>
    <w:p>
      <w:pPr>
        <w:pageBreakBefore w:val="0"/>
        <w:kinsoku/>
        <w:wordWrap/>
        <w:overflowPunct/>
        <w:topLinePunct w:val="0"/>
        <w:autoSpaceDE w:val="0"/>
        <w:autoSpaceDN w:val="0"/>
        <w:bidi w:val="0"/>
        <w:adjustRightInd w:val="0"/>
        <w:spacing w:line="360" w:lineRule="auto"/>
        <w:jc w:val="center"/>
        <w:textAlignment w:val="auto"/>
        <w:outlineLvl w:val="0"/>
        <w:rPr>
          <w:rFonts w:hint="eastAsia" w:ascii="宋体" w:hAnsi="宋体" w:eastAsia="宋体" w:cs="宋体"/>
          <w:b/>
          <w:bCs w:val="0"/>
          <w:color w:val="auto"/>
          <w:kern w:val="0"/>
          <w:sz w:val="28"/>
          <w:szCs w:val="28"/>
          <w:highlight w:val="none"/>
        </w:rPr>
      </w:pPr>
      <w:r>
        <w:rPr>
          <w:rFonts w:hint="eastAsia" w:ascii="宋体" w:hAnsi="宋体" w:eastAsia="宋体" w:cs="宋体"/>
          <w:b/>
          <w:bCs w:val="0"/>
          <w:color w:val="auto"/>
          <w:kern w:val="0"/>
          <w:sz w:val="28"/>
          <w:szCs w:val="28"/>
          <w:highlight w:val="none"/>
        </w:rPr>
        <w:t>第</w:t>
      </w:r>
      <w:r>
        <w:rPr>
          <w:rFonts w:hint="eastAsia" w:ascii="宋体" w:hAnsi="宋体" w:eastAsia="宋体" w:cs="宋体"/>
          <w:b/>
          <w:bCs w:val="0"/>
          <w:color w:val="auto"/>
          <w:kern w:val="0"/>
          <w:sz w:val="28"/>
          <w:szCs w:val="28"/>
          <w:highlight w:val="none"/>
          <w:lang w:val="en-US" w:eastAsia="zh-CN"/>
        </w:rPr>
        <w:t>五</w:t>
      </w:r>
      <w:r>
        <w:rPr>
          <w:rFonts w:hint="eastAsia" w:ascii="宋体" w:hAnsi="宋体" w:eastAsia="宋体" w:cs="宋体"/>
          <w:b/>
          <w:bCs w:val="0"/>
          <w:color w:val="auto"/>
          <w:kern w:val="0"/>
          <w:sz w:val="28"/>
          <w:szCs w:val="28"/>
          <w:highlight w:val="none"/>
        </w:rPr>
        <w:t>章 响应文件格式</w:t>
      </w:r>
      <w:bookmarkEnd w:id="10"/>
    </w:p>
    <w:p>
      <w:pPr>
        <w:pageBreakBefore w:val="0"/>
        <w:kinsoku/>
        <w:wordWrap/>
        <w:overflowPunct/>
        <w:topLinePunct w:val="0"/>
        <w:bidi w:val="0"/>
        <w:spacing w:line="360" w:lineRule="auto"/>
        <w:jc w:val="right"/>
        <w:textAlignment w:val="auto"/>
        <w:outlineLvl w:val="0"/>
        <w:rPr>
          <w:b/>
          <w:color w:val="auto"/>
          <w:highlight w:val="none"/>
        </w:rPr>
      </w:pPr>
    </w:p>
    <w:p>
      <w:pPr>
        <w:pageBreakBefore w:val="0"/>
        <w:kinsoku/>
        <w:wordWrap/>
        <w:overflowPunct/>
        <w:topLinePunct w:val="0"/>
        <w:bidi w:val="0"/>
        <w:spacing w:line="360" w:lineRule="auto"/>
        <w:jc w:val="center"/>
        <w:textAlignment w:val="auto"/>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pPr>
        <w:pageBreakBefore w:val="0"/>
        <w:kinsoku/>
        <w:wordWrap/>
        <w:overflowPunct/>
        <w:topLinePunct w:val="0"/>
        <w:bidi w:val="0"/>
        <w:spacing w:line="360" w:lineRule="auto"/>
        <w:jc w:val="center"/>
        <w:textAlignment w:val="auto"/>
        <w:rPr>
          <w:rFonts w:asciiTheme="minorEastAsia" w:hAnsiTheme="minorEastAsia" w:eastAsiaTheme="minorEastAsia"/>
          <w:b/>
          <w:color w:val="auto"/>
          <w:sz w:val="72"/>
          <w:highlight w:val="none"/>
        </w:rPr>
      </w:pPr>
    </w:p>
    <w:p>
      <w:pPr>
        <w:pageBreakBefore w:val="0"/>
        <w:kinsoku/>
        <w:wordWrap/>
        <w:overflowPunct/>
        <w:topLinePunct w:val="0"/>
        <w:bidi w:val="0"/>
        <w:spacing w:line="360" w:lineRule="auto"/>
        <w:jc w:val="center"/>
        <w:textAlignment w:val="auto"/>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pPr>
        <w:pageBreakBefore w:val="0"/>
        <w:kinsoku/>
        <w:wordWrap/>
        <w:overflowPunct/>
        <w:topLinePunct w:val="0"/>
        <w:bidi w:val="0"/>
        <w:spacing w:line="360" w:lineRule="auto"/>
        <w:jc w:val="center"/>
        <w:textAlignment w:val="auto"/>
        <w:rPr>
          <w:rFonts w:asciiTheme="minorEastAsia" w:hAnsiTheme="minorEastAsia" w:eastAsiaTheme="minorEastAsia"/>
          <w:b/>
          <w:color w:val="auto"/>
          <w:sz w:val="72"/>
          <w:highlight w:val="none"/>
        </w:rPr>
      </w:pPr>
    </w:p>
    <w:p>
      <w:pPr>
        <w:keepNext w:val="0"/>
        <w:keepLines w:val="0"/>
        <w:pageBreakBefore w:val="0"/>
        <w:kinsoku/>
        <w:wordWrap/>
        <w:overflowPunct/>
        <w:topLinePunct w:val="0"/>
        <w:bidi w:val="0"/>
        <w:spacing w:line="360" w:lineRule="auto"/>
        <w:jc w:val="center"/>
        <w:textAlignment w:val="auto"/>
        <w:outlineLvl w:val="2"/>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pPr>
        <w:pageBreakBefore w:val="0"/>
        <w:kinsoku/>
        <w:wordWrap/>
        <w:overflowPunct/>
        <w:topLinePunct w:val="0"/>
        <w:bidi w:val="0"/>
        <w:spacing w:line="360" w:lineRule="auto"/>
        <w:jc w:val="center"/>
        <w:textAlignment w:val="auto"/>
        <w:rPr>
          <w:rFonts w:asciiTheme="minorEastAsia" w:hAnsiTheme="minorEastAsia" w:eastAsiaTheme="minorEastAsia"/>
          <w:b/>
          <w:color w:val="auto"/>
          <w:sz w:val="72"/>
          <w:highlight w:val="none"/>
        </w:rPr>
      </w:pPr>
    </w:p>
    <w:p>
      <w:pPr>
        <w:pStyle w:val="9"/>
        <w:pageBreakBefore w:val="0"/>
        <w:kinsoku/>
        <w:overflowPunct/>
        <w:topLinePunct w:val="0"/>
        <w:bidi w:val="0"/>
        <w:spacing w:line="360" w:lineRule="auto"/>
        <w:textAlignment w:val="auto"/>
        <w:rPr>
          <w:color w:val="auto"/>
          <w:highlight w:val="none"/>
        </w:rPr>
      </w:pPr>
    </w:p>
    <w:p>
      <w:pPr>
        <w:keepNext w:val="0"/>
        <w:keepLines w:val="0"/>
        <w:pageBreakBefore w:val="0"/>
        <w:kinsoku/>
        <w:wordWrap/>
        <w:overflowPunct/>
        <w:topLinePunct w:val="0"/>
        <w:bidi w:val="0"/>
        <w:spacing w:line="360" w:lineRule="auto"/>
        <w:jc w:val="center"/>
        <w:textAlignment w:val="auto"/>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pPr>
        <w:keepNext w:val="0"/>
        <w:keepLines w:val="0"/>
        <w:pageBreakBefore w:val="0"/>
        <w:kinsoku/>
        <w:wordWrap/>
        <w:overflowPunct/>
        <w:topLinePunct w:val="0"/>
        <w:bidi w:val="0"/>
        <w:spacing w:before="156" w:beforeLines="50" w:after="156" w:afterLines="50" w:line="360" w:lineRule="auto"/>
        <w:jc w:val="both"/>
        <w:textAlignment w:val="auto"/>
        <w:outlineLvl w:val="1"/>
        <w:rPr>
          <w:rFonts w:hint="eastAsia" w:asciiTheme="minorEastAsia" w:hAnsiTheme="minorEastAsia" w:eastAsiaTheme="minorEastAsia"/>
          <w:b/>
          <w:i/>
          <w:iCs/>
          <w:color w:val="auto"/>
          <w:sz w:val="28"/>
          <w:szCs w:val="28"/>
          <w:highlight w:val="none"/>
        </w:rPr>
      </w:pPr>
    </w:p>
    <w:p>
      <w:pPr>
        <w:pStyle w:val="9"/>
        <w:pageBreakBefore w:val="0"/>
        <w:kinsoku/>
        <w:overflowPunct/>
        <w:topLinePunct w:val="0"/>
        <w:bidi w:val="0"/>
        <w:spacing w:line="360" w:lineRule="auto"/>
        <w:textAlignment w:val="auto"/>
        <w:rPr>
          <w:color w:val="auto"/>
          <w:highlight w:val="none"/>
        </w:rPr>
      </w:pPr>
    </w:p>
    <w:p>
      <w:pPr>
        <w:keepNext w:val="0"/>
        <w:keepLines w:val="0"/>
        <w:pageBreakBefore w:val="0"/>
        <w:tabs>
          <w:tab w:val="left" w:pos="2410"/>
        </w:tabs>
        <w:kinsoku/>
        <w:wordWrap/>
        <w:overflowPunct/>
        <w:topLinePunct w:val="0"/>
        <w:autoSpaceDE/>
        <w:autoSpaceDN/>
        <w:bidi w:val="0"/>
        <w:adjustRightInd w:val="0"/>
        <w:snapToGrid w:val="0"/>
        <w:spacing w:line="360" w:lineRule="auto"/>
        <w:ind w:left="1693" w:leftChars="500" w:hanging="643" w:hangingChars="200"/>
        <w:jc w:val="left"/>
        <w:textAlignment w:val="auto"/>
        <w:outlineLvl w:val="9"/>
        <w:rPr>
          <w:rFonts w:hint="eastAsia" w:asciiTheme="minorEastAsia" w:hAnsiTheme="minorEastAsia" w:eastAsiaTheme="minorEastAsia"/>
          <w:b/>
          <w:color w:val="auto"/>
          <w:spacing w:val="0"/>
          <w:kern w:val="2"/>
          <w:sz w:val="32"/>
          <w:szCs w:val="2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pPr>
        <w:keepNext w:val="0"/>
        <w:keepLines w:val="0"/>
        <w:pageBreakBefore w:val="0"/>
        <w:tabs>
          <w:tab w:val="left" w:pos="2410"/>
        </w:tabs>
        <w:kinsoku/>
        <w:wordWrap/>
        <w:overflowPunct/>
        <w:topLinePunct w:val="0"/>
        <w:autoSpaceDE/>
        <w:autoSpaceDN/>
        <w:bidi w:val="0"/>
        <w:adjustRightInd w:val="0"/>
        <w:snapToGrid w:val="0"/>
        <w:spacing w:after="0" w:afterLines="-2147483648" w:line="360" w:lineRule="auto"/>
        <w:ind w:left="1693" w:leftChars="500" w:hanging="643" w:hangingChars="200"/>
        <w:jc w:val="left"/>
        <w:textAlignment w:val="auto"/>
        <w:outlineLvl w:val="9"/>
        <w:rPr>
          <w:rFonts w:hint="eastAsia"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pPr>
        <w:pageBreakBefore w:val="0"/>
        <w:tabs>
          <w:tab w:val="left" w:pos="2410"/>
        </w:tabs>
        <w:kinsoku/>
        <w:wordWrap/>
        <w:overflowPunct/>
        <w:topLinePunct w:val="0"/>
        <w:bidi w:val="0"/>
        <w:adjustRightInd w:val="0"/>
        <w:snapToGrid w:val="0"/>
        <w:spacing w:line="360" w:lineRule="auto"/>
        <w:ind w:left="1693" w:leftChars="500" w:right="0" w:hanging="643" w:hangingChars="200"/>
        <w:jc w:val="left"/>
        <w:textAlignment w:val="auto"/>
        <w:outlineLvl w:val="9"/>
        <w:rPr>
          <w:rFonts w:hint="eastAsia" w:asciiTheme="minorEastAsia" w:hAnsiTheme="minorEastAsia" w:eastAsiaTheme="minorEastAsia" w:cstheme="minorBidi"/>
          <w:b/>
          <w:color w:val="auto"/>
          <w:sz w:val="32"/>
          <w:highlight w:val="none"/>
        </w:rPr>
      </w:pPr>
      <w:r>
        <w:rPr>
          <w:rFonts w:hint="eastAsia" w:asciiTheme="minorEastAsia" w:hAnsiTheme="minorEastAsia" w:eastAsiaTheme="minorEastAsia"/>
          <w:b/>
          <w:color w:val="auto"/>
          <w:sz w:val="32"/>
          <w:highlight w:val="none"/>
          <w:lang w:eastAsia="zh-CN"/>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lang w:eastAsia="zh-CN"/>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lang w:eastAsia="zh-CN"/>
        </w:rPr>
        <w:t>商</w:t>
      </w:r>
      <w:r>
        <w:rPr>
          <w:rFonts w:hint="eastAsia" w:asciiTheme="minorEastAsia" w:hAnsiTheme="minorEastAsia" w:eastAsiaTheme="minorEastAsia"/>
          <w:b/>
          <w:color w:val="auto"/>
          <w:sz w:val="32"/>
          <w:highlight w:val="none"/>
        </w:rPr>
        <w:t>：</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cstheme="minorBidi"/>
          <w:b/>
          <w:color w:val="auto"/>
          <w:sz w:val="32"/>
          <w:highlight w:val="none"/>
        </w:rPr>
        <w:t>（盖</w:t>
      </w:r>
      <w:r>
        <w:rPr>
          <w:rFonts w:hint="eastAsia" w:asciiTheme="minorEastAsia" w:hAnsiTheme="minorEastAsia" w:eastAsiaTheme="minorEastAsia" w:cstheme="minorBidi"/>
          <w:b/>
          <w:color w:val="auto"/>
          <w:sz w:val="32"/>
          <w:highlight w:val="none"/>
          <w:lang w:eastAsia="zh-CN"/>
        </w:rPr>
        <w:t>公</w:t>
      </w:r>
      <w:r>
        <w:rPr>
          <w:rFonts w:hint="eastAsia" w:asciiTheme="minorEastAsia" w:hAnsiTheme="minorEastAsia" w:eastAsiaTheme="minorEastAsia" w:cstheme="minorBidi"/>
          <w:b/>
          <w:color w:val="auto"/>
          <w:sz w:val="32"/>
          <w:highlight w:val="none"/>
        </w:rPr>
        <w:t>章）</w:t>
      </w:r>
    </w:p>
    <w:p>
      <w:pPr>
        <w:keepNext w:val="0"/>
        <w:keepLines w:val="0"/>
        <w:pageBreakBefore w:val="0"/>
        <w:kinsoku/>
        <w:wordWrap/>
        <w:overflowPunct/>
        <w:topLinePunct w:val="0"/>
        <w:bidi w:val="0"/>
        <w:spacing w:after="156" w:afterLines="50" w:line="360" w:lineRule="auto"/>
        <w:ind w:firstLine="2249" w:firstLineChars="700"/>
        <w:jc w:val="both"/>
        <w:textAlignment w:val="auto"/>
        <w:rPr>
          <w:rFonts w:hint="default" w:asciiTheme="minorEastAsia" w:hAnsiTheme="minorEastAsia" w:eastAsiaTheme="minorEastAsia"/>
          <w:b/>
          <w:color w:val="auto"/>
          <w:sz w:val="32"/>
          <w:highlight w:val="none"/>
          <w:u w:val="single"/>
          <w:lang w:val="en-US" w:eastAsia="zh-CN"/>
        </w:rPr>
      </w:pPr>
    </w:p>
    <w:p>
      <w:pPr>
        <w:keepNext w:val="0"/>
        <w:keepLines w:val="0"/>
        <w:pageBreakBefore w:val="0"/>
        <w:kinsoku/>
        <w:wordWrap/>
        <w:overflowPunct/>
        <w:topLinePunct w:val="0"/>
        <w:bidi w:val="0"/>
        <w:spacing w:after="156" w:afterLines="50" w:line="360" w:lineRule="auto"/>
        <w:jc w:val="center"/>
        <w:textAlignment w:val="auto"/>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p>
    <w:p>
      <w:pPr>
        <w:pageBreakBefore w:val="0"/>
        <w:kinsoku/>
        <w:wordWrap/>
        <w:overflowPunct/>
        <w:topLinePunct w:val="0"/>
        <w:bidi w:val="0"/>
        <w:spacing w:line="360" w:lineRule="auto"/>
        <w:jc w:val="center"/>
        <w:textAlignment w:val="auto"/>
        <w:outlineLvl w:val="2"/>
        <w:rPr>
          <w:rFonts w:ascii="宋体" w:hAnsi="宋体" w:eastAsia="宋体" w:cs="宋体"/>
          <w:b/>
          <w:color w:val="auto"/>
          <w:kern w:val="0"/>
          <w:sz w:val="28"/>
          <w:szCs w:val="28"/>
          <w:highlight w:val="none"/>
        </w:rPr>
      </w:pPr>
      <w:r>
        <w:rPr>
          <w:rFonts w:hint="eastAsia" w:ascii="宋体" w:hAnsi="宋体" w:eastAsia="宋体" w:cs="宋体"/>
          <w:b/>
          <w:color w:val="auto"/>
          <w:sz w:val="28"/>
          <w:szCs w:val="28"/>
          <w:highlight w:val="none"/>
        </w:rPr>
        <w:br w:type="page"/>
      </w:r>
      <w:r>
        <w:rPr>
          <w:rFonts w:hint="eastAsia" w:ascii="宋体" w:hAnsi="宋体" w:eastAsia="宋体" w:cs="宋体"/>
          <w:b/>
          <w:bCs/>
          <w:color w:val="auto"/>
          <w:sz w:val="28"/>
          <w:szCs w:val="28"/>
          <w:highlight w:val="none"/>
        </w:rPr>
        <w:t>一、参选响应函</w:t>
      </w:r>
    </w:p>
    <w:p>
      <w:pPr>
        <w:pageBreakBefore w:val="0"/>
        <w:tabs>
          <w:tab w:val="left" w:pos="1991"/>
        </w:tabs>
        <w:kinsoku/>
        <w:wordWrap/>
        <w:overflowPunct/>
        <w:topLinePunct w:val="0"/>
        <w:bidi w:val="0"/>
        <w:spacing w:before="37" w:line="360" w:lineRule="auto"/>
        <w:ind w:right="102"/>
        <w:textAlignment w:val="auto"/>
        <w:rPr>
          <w:rFonts w:ascii="宋体" w:hAnsi="宋体" w:eastAsia="宋体" w:cs="宋体"/>
          <w:color w:val="auto"/>
          <w:sz w:val="24"/>
          <w:szCs w:val="21"/>
          <w:highlight w:val="none"/>
          <w:lang w:bidi="en-US"/>
        </w:rPr>
      </w:pPr>
      <w:r>
        <w:rPr>
          <w:rFonts w:ascii="宋体" w:hAnsi="宋体" w:eastAsia="宋体" w:cs="宋体"/>
          <w:color w:val="auto"/>
          <w:sz w:val="24"/>
          <w:szCs w:val="21"/>
          <w:highlight w:val="none"/>
          <w:lang w:bidi="en-US"/>
        </w:rPr>
        <w:t>致</w:t>
      </w:r>
      <w:r>
        <w:rPr>
          <w:rFonts w:hint="eastAsia" w:ascii="宋体" w:hAnsi="宋体" w:eastAsia="宋体" w:cs="宋体"/>
          <w:color w:val="auto"/>
          <w:sz w:val="24"/>
          <w:szCs w:val="21"/>
          <w:highlight w:val="none"/>
          <w:lang w:eastAsia="zh-CN" w:bidi="en-US"/>
        </w:rPr>
        <w:t>安徽省兴泰融资担保集团股份有限公司</w:t>
      </w:r>
      <w:r>
        <w:rPr>
          <w:rFonts w:hint="eastAsia" w:ascii="宋体" w:hAnsi="宋体" w:eastAsia="宋体" w:cs="宋体"/>
          <w:color w:val="auto"/>
          <w:sz w:val="24"/>
          <w:szCs w:val="21"/>
          <w:highlight w:val="none"/>
          <w:lang w:bidi="en-US"/>
        </w:rPr>
        <w:t>：</w:t>
      </w:r>
    </w:p>
    <w:p>
      <w:pPr>
        <w:pageBreakBefore w:val="0"/>
        <w:kinsoku/>
        <w:wordWrap/>
        <w:overflowPunct/>
        <w:topLinePunct w:val="0"/>
        <w:bidi w:val="0"/>
        <w:spacing w:line="360" w:lineRule="auto"/>
        <w:ind w:firstLine="480" w:firstLineChars="200"/>
        <w:textAlignment w:val="auto"/>
        <w:rPr>
          <w:rFonts w:ascii="宋体" w:hAnsi="宋体" w:eastAsia="宋体" w:cs="宋体"/>
          <w:dstrike/>
          <w:color w:val="auto"/>
          <w:sz w:val="24"/>
          <w:highlight w:val="none"/>
        </w:rPr>
      </w:pPr>
      <w:r>
        <w:rPr>
          <w:rFonts w:hint="eastAsia" w:ascii="宋体" w:hAnsi="宋体" w:eastAsia="宋体" w:cs="宋体"/>
          <w:color w:val="auto"/>
          <w:sz w:val="24"/>
          <w:highlight w:val="none"/>
        </w:rPr>
        <w:t>1.根据贵方“</w:t>
      </w:r>
      <w:r>
        <w:rPr>
          <w:rFonts w:hint="eastAsia" w:ascii="宋体" w:hAnsi="宋体" w:eastAsia="宋体" w:cs="宋体"/>
          <w:color w:val="auto"/>
          <w:sz w:val="24"/>
          <w:highlight w:val="none"/>
          <w:lang w:eastAsia="zh-CN"/>
        </w:rPr>
        <w:t>安徽兴泰担保北京</w:t>
      </w:r>
      <w:r>
        <w:rPr>
          <w:rFonts w:hint="eastAsia" w:ascii="宋体" w:hAnsi="宋体" w:eastAsia="宋体" w:cs="宋体"/>
          <w:color w:val="auto"/>
          <w:sz w:val="24"/>
          <w:highlight w:val="none"/>
          <w:u w:val="none"/>
          <w:lang w:eastAsia="zh-CN"/>
        </w:rPr>
        <w:t>林达海渔广场</w:t>
      </w:r>
      <w:r>
        <w:rPr>
          <w:rFonts w:hint="eastAsia" w:ascii="宋体" w:hAnsi="宋体" w:eastAsia="宋体" w:cs="宋体"/>
          <w:color w:val="auto"/>
          <w:sz w:val="24"/>
          <w:highlight w:val="none"/>
          <w:lang w:eastAsia="zh-CN"/>
        </w:rPr>
        <w:t>房产装修改造设计采购项目</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lang w:eastAsia="zh-CN"/>
        </w:rPr>
        <w:t>采购</w:t>
      </w:r>
      <w:r>
        <w:rPr>
          <w:rFonts w:hint="eastAsia" w:ascii="宋体" w:hAnsi="宋体" w:eastAsia="宋体" w:cs="宋体"/>
          <w:color w:val="auto"/>
          <w:sz w:val="24"/>
          <w:highlight w:val="none"/>
        </w:rPr>
        <w:t>文件，经我方仔细研究，愿意</w:t>
      </w:r>
      <w:r>
        <w:rPr>
          <w:rFonts w:hint="eastAsia" w:ascii="宋体" w:hAnsi="宋体" w:eastAsia="宋体" w:cs="宋体"/>
          <w:color w:val="auto"/>
          <w:sz w:val="24"/>
          <w:highlight w:val="none"/>
          <w:u w:val="single"/>
        </w:rPr>
        <w:t>完成服务，并按合同约定履行义务</w:t>
      </w:r>
      <w:r>
        <w:rPr>
          <w:rFonts w:hint="eastAsia" w:ascii="宋体" w:hAnsi="宋体" w:eastAsia="宋体" w:cs="宋体"/>
          <w:color w:val="auto"/>
          <w:sz w:val="24"/>
          <w:highlight w:val="none"/>
        </w:rPr>
        <w:t>。</w:t>
      </w:r>
    </w:p>
    <w:p>
      <w:pPr>
        <w:pageBreakBefore w:val="0"/>
        <w:kinsoku/>
        <w:wordWrap/>
        <w:overflowPunct/>
        <w:topLinePunct w:val="0"/>
        <w:bidi w:val="0"/>
        <w:spacing w:line="360" w:lineRule="auto"/>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2.我方的响应文件包括下列内容：</w:t>
      </w:r>
    </w:p>
    <w:p>
      <w:pPr>
        <w:pageBreakBefore w:val="0"/>
        <w:kinsoku/>
        <w:overflowPunct/>
        <w:topLinePunct w:val="0"/>
        <w:bidi w:val="0"/>
        <w:spacing w:line="360" w:lineRule="auto"/>
        <w:ind w:firstLine="480" w:firstLineChars="200"/>
        <w:textAlignment w:val="auto"/>
        <w:outlineLvl w:val="0"/>
        <w:rPr>
          <w:rFonts w:ascii="宋体" w:hAnsi="宋体" w:eastAsia="宋体" w:cs="宋体"/>
          <w:color w:val="auto"/>
          <w:sz w:val="24"/>
          <w:highlight w:val="none"/>
        </w:rPr>
      </w:pPr>
      <w:r>
        <w:rPr>
          <w:rFonts w:hint="eastAsia" w:ascii="宋体" w:hAnsi="宋体" w:eastAsia="宋体" w:cs="宋体"/>
          <w:color w:val="auto"/>
          <w:sz w:val="24"/>
          <w:highlight w:val="none"/>
        </w:rPr>
        <w:t>（1）参选响应函</w:t>
      </w:r>
    </w:p>
    <w:p>
      <w:pPr>
        <w:pageBreakBefore w:val="0"/>
        <w:kinsoku/>
        <w:overflowPunct/>
        <w:topLinePunct w:val="0"/>
        <w:bidi w:val="0"/>
        <w:spacing w:line="360" w:lineRule="auto"/>
        <w:ind w:firstLine="480" w:firstLineChars="200"/>
        <w:textAlignment w:val="auto"/>
        <w:outlineLvl w:val="0"/>
        <w:rPr>
          <w:rFonts w:ascii="宋体" w:hAnsi="宋体" w:eastAsia="宋体" w:cs="宋体"/>
          <w:color w:val="auto"/>
          <w:sz w:val="24"/>
          <w:highlight w:val="none"/>
        </w:rPr>
      </w:pPr>
      <w:r>
        <w:rPr>
          <w:rFonts w:hint="eastAsia" w:ascii="宋体" w:hAnsi="宋体" w:eastAsia="宋体" w:cs="宋体"/>
          <w:color w:val="auto"/>
          <w:sz w:val="24"/>
          <w:highlight w:val="none"/>
        </w:rPr>
        <w:t>（2）参选报价表</w:t>
      </w:r>
    </w:p>
    <w:p>
      <w:pPr>
        <w:pageBreakBefore w:val="0"/>
        <w:kinsoku/>
        <w:overflowPunct/>
        <w:topLinePunct w:val="0"/>
        <w:bidi w:val="0"/>
        <w:spacing w:line="360" w:lineRule="auto"/>
        <w:ind w:firstLine="480" w:firstLineChars="200"/>
        <w:textAlignment w:val="auto"/>
        <w:outlineLvl w:val="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供应商资格声明书</w:t>
      </w:r>
    </w:p>
    <w:p>
      <w:pPr>
        <w:pageBreakBefore w:val="0"/>
        <w:kinsoku/>
        <w:overflowPunct/>
        <w:topLinePunct w:val="0"/>
        <w:bidi w:val="0"/>
        <w:spacing w:line="360" w:lineRule="auto"/>
        <w:ind w:firstLine="480" w:firstLineChars="200"/>
        <w:textAlignment w:val="auto"/>
        <w:outlineLvl w:val="0"/>
        <w:rPr>
          <w:rFonts w:hint="eastAsia" w:ascii="宋体" w:hAnsi="宋体" w:eastAsia="宋体" w:cs="宋体"/>
          <w:b w:val="0"/>
          <w:bCs w:val="0"/>
          <w:color w:val="auto"/>
          <w:sz w:val="24"/>
          <w:szCs w:val="22"/>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lang w:eastAsia="zh-CN"/>
        </w:rPr>
        <w:t>）</w:t>
      </w:r>
      <w:r>
        <w:rPr>
          <w:rFonts w:hint="eastAsia" w:ascii="宋体" w:hAnsi="宋体" w:eastAsia="宋体" w:cs="宋体"/>
          <w:b w:val="0"/>
          <w:bCs w:val="0"/>
          <w:color w:val="auto"/>
          <w:sz w:val="24"/>
          <w:szCs w:val="22"/>
          <w:highlight w:val="none"/>
        </w:rPr>
        <w:t>类似项目业绩表</w:t>
      </w:r>
    </w:p>
    <w:p>
      <w:pPr>
        <w:pageBreakBefore w:val="0"/>
        <w:kinsoku/>
        <w:overflowPunct/>
        <w:topLinePunct w:val="0"/>
        <w:bidi w:val="0"/>
        <w:spacing w:line="360" w:lineRule="auto"/>
        <w:ind w:firstLine="480" w:firstLineChars="200"/>
        <w:textAlignment w:val="auto"/>
        <w:outlineLvl w:val="0"/>
        <w:rPr>
          <w:rFonts w:hint="eastAsia" w:ascii="宋体" w:hAnsi="宋体" w:eastAsia="宋体" w:cs="宋体"/>
          <w:color w:val="auto"/>
          <w:sz w:val="24"/>
          <w:highlight w:val="none"/>
        </w:rPr>
      </w:pPr>
      <w:r>
        <w:rPr>
          <w:rFonts w:hint="eastAsia" w:ascii="宋体" w:hAnsi="宋体" w:eastAsia="宋体" w:cs="宋体"/>
          <w:b w:val="0"/>
          <w:bCs w:val="0"/>
          <w:color w:val="auto"/>
          <w:sz w:val="24"/>
          <w:szCs w:val="22"/>
          <w:highlight w:val="none"/>
          <w:lang w:eastAsia="zh-CN"/>
        </w:rPr>
        <w:t>（</w:t>
      </w:r>
      <w:r>
        <w:rPr>
          <w:rFonts w:hint="eastAsia" w:ascii="宋体" w:hAnsi="宋体" w:eastAsia="宋体" w:cs="宋体"/>
          <w:b w:val="0"/>
          <w:bCs w:val="0"/>
          <w:color w:val="auto"/>
          <w:sz w:val="24"/>
          <w:szCs w:val="22"/>
          <w:highlight w:val="none"/>
          <w:lang w:val="en-US" w:eastAsia="zh-CN"/>
        </w:rPr>
        <w:t>5</w:t>
      </w:r>
      <w:r>
        <w:rPr>
          <w:rFonts w:hint="eastAsia" w:ascii="宋体" w:hAnsi="宋体" w:eastAsia="宋体" w:cs="宋体"/>
          <w:b w:val="0"/>
          <w:bCs w:val="0"/>
          <w:color w:val="auto"/>
          <w:sz w:val="24"/>
          <w:szCs w:val="22"/>
          <w:highlight w:val="none"/>
          <w:lang w:eastAsia="zh-CN"/>
        </w:rPr>
        <w:t>）</w:t>
      </w:r>
      <w:r>
        <w:rPr>
          <w:rFonts w:hint="eastAsia" w:ascii="宋体" w:hAnsi="宋体" w:eastAsia="宋体" w:cs="宋体"/>
          <w:b w:val="0"/>
          <w:bCs w:val="0"/>
          <w:color w:val="auto"/>
          <w:sz w:val="24"/>
          <w:szCs w:val="22"/>
          <w:highlight w:val="none"/>
        </w:rPr>
        <w:t>法定代表人（单位负责人）授权书</w:t>
      </w:r>
    </w:p>
    <w:p>
      <w:pPr>
        <w:pageBreakBefore w:val="0"/>
        <w:kinsoku/>
        <w:wordWrap/>
        <w:overflowPunct/>
        <w:topLinePunct w:val="0"/>
        <w:bidi w:val="0"/>
        <w:spacing w:line="360" w:lineRule="auto"/>
        <w:ind w:firstLine="480" w:firstLineChars="200"/>
        <w:jc w:val="left"/>
        <w:textAlignment w:val="auto"/>
        <w:outlineLvl w:val="0"/>
        <w:rPr>
          <w:rFonts w:hint="eastAsia" w:ascii="宋体" w:hAnsi="宋体" w:eastAsia="宋体" w:cs="宋体"/>
          <w:b w:val="0"/>
          <w:bCs w:val="0"/>
          <w:color w:val="auto"/>
          <w:sz w:val="24"/>
          <w:szCs w:val="22"/>
          <w:highlight w:val="none"/>
        </w:rPr>
      </w:pPr>
      <w:r>
        <w:rPr>
          <w:rFonts w:hint="eastAsia" w:ascii="宋体" w:hAnsi="宋体" w:eastAsia="宋体" w:cs="宋体"/>
          <w:b w:val="0"/>
          <w:bCs w:val="0"/>
          <w:color w:val="auto"/>
          <w:sz w:val="24"/>
          <w:szCs w:val="22"/>
          <w:highlight w:val="none"/>
          <w:lang w:val="en-US" w:eastAsia="zh-CN"/>
        </w:rPr>
        <w:t>（6）</w:t>
      </w:r>
      <w:r>
        <w:rPr>
          <w:rFonts w:hint="eastAsia" w:ascii="宋体" w:hAnsi="宋体" w:eastAsia="宋体" w:cs="宋体"/>
          <w:b w:val="0"/>
          <w:bCs w:val="0"/>
          <w:color w:val="auto"/>
          <w:sz w:val="24"/>
          <w:szCs w:val="22"/>
          <w:highlight w:val="none"/>
        </w:rPr>
        <w:t>拟投入本项目的人员情况</w:t>
      </w:r>
    </w:p>
    <w:p>
      <w:pPr>
        <w:pageBreakBefore w:val="0"/>
        <w:kinsoku/>
        <w:wordWrap/>
        <w:overflowPunct/>
        <w:topLinePunct w:val="0"/>
        <w:bidi w:val="0"/>
        <w:spacing w:line="360" w:lineRule="auto"/>
        <w:ind w:firstLine="480" w:firstLineChars="200"/>
        <w:jc w:val="left"/>
        <w:textAlignment w:val="auto"/>
        <w:outlineLvl w:val="0"/>
        <w:rPr>
          <w:rFonts w:hint="eastAsia" w:ascii="宋体" w:hAnsi="宋体" w:eastAsia="宋体" w:cs="宋体"/>
          <w:b w:val="0"/>
          <w:bCs w:val="0"/>
          <w:color w:val="auto"/>
          <w:sz w:val="24"/>
          <w:szCs w:val="22"/>
          <w:highlight w:val="none"/>
        </w:rPr>
      </w:pPr>
      <w:r>
        <w:rPr>
          <w:rFonts w:hint="eastAsia" w:ascii="宋体" w:hAnsi="宋体" w:eastAsia="宋体" w:cs="宋体"/>
          <w:b w:val="0"/>
          <w:bCs w:val="0"/>
          <w:color w:val="auto"/>
          <w:sz w:val="24"/>
          <w:szCs w:val="22"/>
          <w:highlight w:val="none"/>
          <w:lang w:eastAsia="zh-CN"/>
        </w:rPr>
        <w:t>（</w:t>
      </w:r>
      <w:r>
        <w:rPr>
          <w:rFonts w:hint="eastAsia" w:ascii="宋体" w:hAnsi="宋体" w:eastAsia="宋体" w:cs="宋体"/>
          <w:b w:val="0"/>
          <w:bCs w:val="0"/>
          <w:color w:val="auto"/>
          <w:sz w:val="24"/>
          <w:szCs w:val="22"/>
          <w:highlight w:val="none"/>
          <w:lang w:val="en-US" w:eastAsia="zh-CN"/>
        </w:rPr>
        <w:t>7</w:t>
      </w:r>
      <w:r>
        <w:rPr>
          <w:rFonts w:hint="eastAsia" w:ascii="宋体" w:hAnsi="宋体" w:eastAsia="宋体" w:cs="宋体"/>
          <w:b w:val="0"/>
          <w:bCs w:val="0"/>
          <w:color w:val="auto"/>
          <w:sz w:val="24"/>
          <w:szCs w:val="22"/>
          <w:highlight w:val="none"/>
          <w:lang w:eastAsia="zh-CN"/>
        </w:rPr>
        <w:t>）</w:t>
      </w:r>
      <w:r>
        <w:rPr>
          <w:rFonts w:hint="eastAsia" w:ascii="宋体" w:hAnsi="宋体" w:eastAsia="宋体" w:cs="宋体"/>
          <w:b w:val="0"/>
          <w:bCs w:val="0"/>
          <w:color w:val="auto"/>
          <w:sz w:val="24"/>
          <w:szCs w:val="22"/>
          <w:highlight w:val="none"/>
        </w:rPr>
        <w:t>有效的营业执照等证明文件及相关资质证书复印件</w:t>
      </w:r>
    </w:p>
    <w:p>
      <w:pPr>
        <w:pageBreakBefore w:val="0"/>
        <w:kinsoku/>
        <w:wordWrap/>
        <w:overflowPunct/>
        <w:topLinePunct w:val="0"/>
        <w:bidi w:val="0"/>
        <w:spacing w:line="360" w:lineRule="auto"/>
        <w:ind w:firstLine="480" w:firstLineChars="200"/>
        <w:jc w:val="left"/>
        <w:textAlignment w:val="auto"/>
        <w:outlineLvl w:val="0"/>
        <w:rPr>
          <w:rFonts w:hint="eastAsia" w:ascii="宋体" w:hAnsi="宋体" w:eastAsia="宋体" w:cs="宋体"/>
          <w:b w:val="0"/>
          <w:bCs w:val="0"/>
          <w:color w:val="auto"/>
          <w:sz w:val="24"/>
          <w:szCs w:val="22"/>
          <w:highlight w:val="none"/>
        </w:rPr>
      </w:pPr>
      <w:r>
        <w:rPr>
          <w:rFonts w:hint="eastAsia" w:ascii="宋体" w:hAnsi="宋体" w:eastAsia="宋体" w:cs="宋体"/>
          <w:b w:val="0"/>
          <w:bCs w:val="0"/>
          <w:color w:val="auto"/>
          <w:sz w:val="24"/>
          <w:szCs w:val="22"/>
          <w:highlight w:val="none"/>
          <w:lang w:eastAsia="zh-CN"/>
        </w:rPr>
        <w:t>（</w:t>
      </w:r>
      <w:r>
        <w:rPr>
          <w:rFonts w:hint="eastAsia" w:ascii="宋体" w:hAnsi="宋体" w:eastAsia="宋体" w:cs="宋体"/>
          <w:b w:val="0"/>
          <w:bCs w:val="0"/>
          <w:color w:val="auto"/>
          <w:sz w:val="24"/>
          <w:szCs w:val="22"/>
          <w:highlight w:val="none"/>
          <w:lang w:val="en-US" w:eastAsia="zh-CN"/>
        </w:rPr>
        <w:t>8</w:t>
      </w:r>
      <w:r>
        <w:rPr>
          <w:rFonts w:hint="eastAsia" w:ascii="宋体" w:hAnsi="宋体" w:eastAsia="宋体" w:cs="宋体"/>
          <w:b w:val="0"/>
          <w:bCs w:val="0"/>
          <w:color w:val="auto"/>
          <w:sz w:val="24"/>
          <w:szCs w:val="22"/>
          <w:highlight w:val="none"/>
          <w:lang w:eastAsia="zh-CN"/>
        </w:rPr>
        <w:t>）技术</w:t>
      </w:r>
      <w:r>
        <w:rPr>
          <w:rFonts w:hint="eastAsia" w:ascii="宋体" w:hAnsi="宋体" w:eastAsia="宋体" w:cs="宋体"/>
          <w:b w:val="0"/>
          <w:bCs w:val="0"/>
          <w:color w:val="auto"/>
          <w:sz w:val="24"/>
          <w:szCs w:val="22"/>
          <w:highlight w:val="none"/>
        </w:rPr>
        <w:t>方案</w:t>
      </w:r>
    </w:p>
    <w:p>
      <w:pPr>
        <w:spacing w:line="360" w:lineRule="auto"/>
        <w:ind w:firstLine="480" w:firstLineChars="200"/>
        <w:jc w:val="left"/>
        <w:outlineLvl w:val="0"/>
        <w:rPr>
          <w:highlight w:val="none"/>
        </w:rPr>
      </w:pPr>
      <w:r>
        <w:rPr>
          <w:rFonts w:hint="eastAsia" w:ascii="宋体" w:hAnsi="宋体" w:eastAsia="宋体" w:cs="宋体"/>
          <w:b w:val="0"/>
          <w:bCs w:val="0"/>
          <w:color w:val="auto"/>
          <w:sz w:val="24"/>
          <w:szCs w:val="22"/>
          <w:highlight w:val="none"/>
          <w:lang w:eastAsia="zh-CN"/>
        </w:rPr>
        <w:t>（</w:t>
      </w:r>
      <w:r>
        <w:rPr>
          <w:rFonts w:hint="eastAsia" w:ascii="宋体" w:hAnsi="宋体" w:eastAsia="宋体" w:cs="宋体"/>
          <w:b w:val="0"/>
          <w:bCs w:val="0"/>
          <w:color w:val="auto"/>
          <w:sz w:val="24"/>
          <w:szCs w:val="22"/>
          <w:highlight w:val="none"/>
          <w:lang w:val="en-US" w:eastAsia="zh-CN"/>
        </w:rPr>
        <w:t>9</w:t>
      </w:r>
      <w:r>
        <w:rPr>
          <w:rFonts w:hint="eastAsia" w:ascii="宋体" w:hAnsi="宋体" w:eastAsia="宋体" w:cs="宋体"/>
          <w:b w:val="0"/>
          <w:bCs w:val="0"/>
          <w:color w:val="auto"/>
          <w:sz w:val="24"/>
          <w:szCs w:val="22"/>
          <w:highlight w:val="none"/>
          <w:lang w:eastAsia="zh-CN"/>
        </w:rPr>
        <w:t>）</w:t>
      </w:r>
      <w:r>
        <w:rPr>
          <w:rFonts w:hint="eastAsia" w:ascii="宋体" w:hAnsi="宋体" w:eastAsia="宋体" w:cs="宋体"/>
          <w:b w:val="0"/>
          <w:bCs w:val="0"/>
          <w:color w:val="auto"/>
          <w:sz w:val="24"/>
          <w:szCs w:val="22"/>
          <w:highlight w:val="none"/>
          <w:lang w:val="en-US"/>
        </w:rPr>
        <w:t>投标人认为有必要提供的其他资料</w:t>
      </w:r>
    </w:p>
    <w:p>
      <w:pPr>
        <w:pageBreakBefore w:val="0"/>
        <w:kinsoku/>
        <w:wordWrap/>
        <w:overflowPunct/>
        <w:topLinePunct w:val="0"/>
        <w:bidi w:val="0"/>
        <w:spacing w:line="360" w:lineRule="auto"/>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响应文件的上述组成部分如存在内容不一致的，以响应函为准。</w:t>
      </w:r>
    </w:p>
    <w:p>
      <w:pPr>
        <w:pageBreakBefore w:val="0"/>
        <w:kinsoku/>
        <w:wordWrap/>
        <w:overflowPunct/>
        <w:topLinePunct w:val="0"/>
        <w:bidi w:val="0"/>
        <w:spacing w:line="360" w:lineRule="auto"/>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3.我方承诺除参选响应表列出的偏离外，我方响应</w:t>
      </w:r>
      <w:r>
        <w:rPr>
          <w:rFonts w:hint="eastAsia" w:ascii="宋体" w:hAnsi="宋体" w:eastAsia="宋体" w:cs="宋体"/>
          <w:color w:val="auto"/>
          <w:sz w:val="24"/>
          <w:highlight w:val="none"/>
          <w:lang w:eastAsia="zh-CN"/>
        </w:rPr>
        <w:t>采购</w:t>
      </w:r>
      <w:r>
        <w:rPr>
          <w:rFonts w:hint="eastAsia" w:ascii="宋体" w:hAnsi="宋体" w:eastAsia="宋体" w:cs="宋体"/>
          <w:color w:val="auto"/>
          <w:sz w:val="24"/>
          <w:highlight w:val="none"/>
        </w:rPr>
        <w:t>文件的全部要求。</w:t>
      </w:r>
    </w:p>
    <w:p>
      <w:pPr>
        <w:pageBreakBefore w:val="0"/>
        <w:kinsoku/>
        <w:wordWrap/>
        <w:overflowPunct/>
        <w:topLinePunct w:val="0"/>
        <w:bidi w:val="0"/>
        <w:spacing w:line="360" w:lineRule="auto"/>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.如我方成交，我方承诺：</w:t>
      </w:r>
    </w:p>
    <w:p>
      <w:pPr>
        <w:pageBreakBefore w:val="0"/>
        <w:kinsoku/>
        <w:wordWrap/>
        <w:overflowPunct/>
        <w:topLinePunct w:val="0"/>
        <w:bidi w:val="0"/>
        <w:spacing w:line="360" w:lineRule="auto"/>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（1）在收到成交通知书后，在成交通知规定的期限内与你方签订合同；</w:t>
      </w:r>
    </w:p>
    <w:p>
      <w:pPr>
        <w:pageBreakBefore w:val="0"/>
        <w:kinsoku/>
        <w:wordWrap/>
        <w:overflowPunct/>
        <w:topLinePunct w:val="0"/>
        <w:bidi w:val="0"/>
        <w:spacing w:line="360" w:lineRule="auto"/>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（2）在签订合同时不向你方提出附加条件；</w:t>
      </w:r>
    </w:p>
    <w:p>
      <w:pPr>
        <w:pageBreakBefore w:val="0"/>
        <w:kinsoku/>
        <w:wordWrap/>
        <w:overflowPunct/>
        <w:topLinePunct w:val="0"/>
        <w:bidi w:val="0"/>
        <w:spacing w:line="360" w:lineRule="auto"/>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）在合同约定的期限内完成合同规定的全部义务。</w:t>
      </w:r>
    </w:p>
    <w:p>
      <w:pPr>
        <w:pageBreakBefore w:val="0"/>
        <w:kinsoku/>
        <w:wordWrap/>
        <w:overflowPunct/>
        <w:topLinePunct w:val="0"/>
        <w:bidi w:val="0"/>
        <w:spacing w:line="360" w:lineRule="auto"/>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.我方在此声明，所提交的响应文件及有关资料内容完整、真实和准确，且不存在</w:t>
      </w:r>
      <w:r>
        <w:rPr>
          <w:rFonts w:hint="eastAsia" w:ascii="宋体" w:hAnsi="宋体" w:eastAsia="宋体" w:cs="宋体"/>
          <w:color w:val="auto"/>
          <w:sz w:val="24"/>
          <w:highlight w:val="none"/>
          <w:lang w:eastAsia="zh-CN"/>
        </w:rPr>
        <w:t>采购</w:t>
      </w:r>
      <w:r>
        <w:rPr>
          <w:rFonts w:hint="eastAsia" w:ascii="宋体" w:hAnsi="宋体" w:eastAsia="宋体" w:cs="宋体"/>
          <w:color w:val="auto"/>
          <w:sz w:val="24"/>
          <w:highlight w:val="none"/>
        </w:rPr>
        <w:t>文件中规定的供应商不得存在的情形。</w:t>
      </w:r>
    </w:p>
    <w:p>
      <w:pPr>
        <w:pageBreakBefore w:val="0"/>
        <w:kinsoku/>
        <w:wordWrap/>
        <w:overflowPunct/>
        <w:topLinePunct w:val="0"/>
        <w:bidi w:val="0"/>
        <w:spacing w:line="360" w:lineRule="auto"/>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7.</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（其他补充说明）</w:t>
      </w:r>
    </w:p>
    <w:p>
      <w:pPr>
        <w:pageBreakBefore w:val="0"/>
        <w:kinsoku/>
        <w:wordWrap/>
        <w:overflowPunct/>
        <w:topLinePunct w:val="0"/>
        <w:bidi w:val="0"/>
        <w:spacing w:line="360" w:lineRule="auto"/>
        <w:ind w:firstLine="480" w:firstLineChars="200"/>
        <w:textAlignment w:val="auto"/>
        <w:rPr>
          <w:rFonts w:ascii="宋体" w:hAnsi="宋体" w:eastAsia="宋体" w:cs="宋体"/>
          <w:color w:val="auto"/>
          <w:sz w:val="24"/>
          <w:highlight w:val="none"/>
          <w:u w:val="single"/>
        </w:rPr>
      </w:pPr>
      <w:r>
        <w:rPr>
          <w:rFonts w:hint="eastAsia" w:ascii="宋体" w:hAnsi="宋体" w:eastAsia="宋体" w:cs="宋体"/>
          <w:color w:val="auto"/>
          <w:sz w:val="24"/>
          <w:highlight w:val="none"/>
        </w:rPr>
        <w:t>8.通信地址：</w:t>
      </w:r>
      <w:r>
        <w:rPr>
          <w:rFonts w:hint="eastAsia" w:ascii="宋体" w:hAnsi="宋体" w:eastAsia="宋体" w:cs="宋体"/>
          <w:color w:val="auto"/>
          <w:sz w:val="24"/>
          <w:highlight w:val="none"/>
          <w:u w:val="single"/>
        </w:rPr>
        <w:t xml:space="preserve">                                                </w:t>
      </w:r>
    </w:p>
    <w:p>
      <w:pPr>
        <w:pageBreakBefore w:val="0"/>
        <w:kinsoku/>
        <w:wordWrap/>
        <w:overflowPunct/>
        <w:topLinePunct w:val="0"/>
        <w:bidi w:val="0"/>
        <w:spacing w:line="360" w:lineRule="auto"/>
        <w:ind w:firstLine="480" w:firstLineChars="200"/>
        <w:textAlignment w:val="auto"/>
        <w:rPr>
          <w:rFonts w:ascii="宋体" w:hAnsi="宋体" w:eastAsia="宋体" w:cs="宋体"/>
          <w:color w:val="auto"/>
          <w:sz w:val="24"/>
          <w:highlight w:val="none"/>
          <w:u w:val="single"/>
        </w:rPr>
      </w:pPr>
      <w:r>
        <w:rPr>
          <w:rFonts w:hint="eastAsia" w:ascii="宋体" w:hAnsi="宋体" w:eastAsia="宋体" w:cs="宋体"/>
          <w:color w:val="auto"/>
          <w:sz w:val="24"/>
          <w:highlight w:val="none"/>
        </w:rPr>
        <w:t>法定代表人（单位负责人）或其授权的代理人：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（签字）</w:t>
      </w:r>
    </w:p>
    <w:p>
      <w:pPr>
        <w:pageBreakBefore w:val="0"/>
        <w:kinsoku/>
        <w:wordWrap/>
        <w:overflowPunct/>
        <w:topLinePunct w:val="0"/>
        <w:bidi w:val="0"/>
        <w:spacing w:line="360" w:lineRule="auto"/>
        <w:ind w:firstLine="480" w:firstLineChars="20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电    话：</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传    真：</w:t>
      </w:r>
      <w:r>
        <w:rPr>
          <w:rFonts w:hint="eastAsia" w:ascii="宋体" w:hAnsi="宋体" w:eastAsia="宋体" w:cs="宋体"/>
          <w:color w:val="auto"/>
          <w:sz w:val="24"/>
          <w:highlight w:val="none"/>
          <w:u w:val="single"/>
        </w:rPr>
        <w:t xml:space="preserve">                  </w:t>
      </w:r>
    </w:p>
    <w:p>
      <w:pPr>
        <w:pageBreakBefore w:val="0"/>
        <w:kinsoku/>
        <w:wordWrap/>
        <w:overflowPunct/>
        <w:topLinePunct w:val="0"/>
        <w:bidi w:val="0"/>
        <w:spacing w:line="360" w:lineRule="auto"/>
        <w:ind w:firstLine="480" w:firstLineChars="200"/>
        <w:textAlignment w:val="auto"/>
        <w:rPr>
          <w:rFonts w:hint="eastAsia" w:ascii="宋体" w:hAnsi="宋体" w:eastAsia="宋体" w:cs="宋体"/>
          <w:color w:val="auto"/>
          <w:sz w:val="24"/>
          <w:highlight w:val="none"/>
        </w:rPr>
      </w:pPr>
    </w:p>
    <w:p>
      <w:pPr>
        <w:pageBreakBefore w:val="0"/>
        <w:kinsoku/>
        <w:wordWrap/>
        <w:overflowPunct/>
        <w:topLinePunct w:val="0"/>
        <w:bidi w:val="0"/>
        <w:spacing w:line="360" w:lineRule="auto"/>
        <w:ind w:firstLine="4080" w:firstLineChars="1700"/>
        <w:textAlignment w:val="auto"/>
        <w:rPr>
          <w:rFonts w:ascii="宋体" w:hAnsi="宋体" w:eastAsia="宋体"/>
          <w:color w:val="auto"/>
          <w:sz w:val="24"/>
          <w:highlight w:val="none"/>
        </w:rPr>
      </w:pPr>
      <w:r>
        <w:rPr>
          <w:rFonts w:hint="eastAsia" w:ascii="宋体" w:hAnsi="宋体" w:eastAsia="宋体" w:cs="宋体"/>
          <w:color w:val="auto"/>
          <w:sz w:val="24"/>
          <w:highlight w:val="none"/>
        </w:rPr>
        <w:t>供应商公章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pPr>
        <w:pageBreakBefore w:val="0"/>
        <w:kinsoku/>
        <w:overflowPunct/>
        <w:topLinePunct w:val="0"/>
        <w:bidi w:val="0"/>
        <w:spacing w:line="360" w:lineRule="auto"/>
        <w:ind w:firstLine="3600" w:firstLineChars="1500"/>
        <w:textAlignment w:val="auto"/>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pPr>
        <w:pageBreakBefore w:val="0"/>
        <w:kinsoku/>
        <w:wordWrap/>
        <w:overflowPunct/>
        <w:topLinePunct w:val="0"/>
        <w:bidi w:val="0"/>
        <w:spacing w:line="360" w:lineRule="auto"/>
        <w:jc w:val="both"/>
        <w:textAlignment w:val="auto"/>
        <w:outlineLvl w:val="2"/>
        <w:rPr>
          <w:rFonts w:hint="eastAsia" w:ascii="宋体" w:hAnsi="宋体" w:eastAsia="宋体" w:cs="宋体"/>
          <w:b/>
          <w:bCs/>
          <w:color w:val="auto"/>
          <w:sz w:val="28"/>
          <w:szCs w:val="28"/>
          <w:highlight w:val="none"/>
        </w:rPr>
      </w:pPr>
    </w:p>
    <w:p>
      <w:pPr>
        <w:pageBreakBefore w:val="0"/>
        <w:kinsoku/>
        <w:wordWrap/>
        <w:overflowPunct/>
        <w:topLinePunct w:val="0"/>
        <w:bidi w:val="0"/>
        <w:spacing w:line="360" w:lineRule="auto"/>
        <w:jc w:val="center"/>
        <w:textAlignment w:val="auto"/>
        <w:outlineLvl w:val="2"/>
        <w:rPr>
          <w:rFonts w:hint="eastAsia" w:ascii="宋体" w:hAnsi="宋体" w:eastAsia="宋体" w:cs="宋体"/>
          <w:b/>
          <w:bCs/>
          <w:color w:val="auto"/>
          <w:sz w:val="28"/>
          <w:szCs w:val="28"/>
          <w:highlight w:val="none"/>
        </w:rPr>
      </w:pPr>
    </w:p>
    <w:p>
      <w:pPr>
        <w:pageBreakBefore w:val="0"/>
        <w:kinsoku/>
        <w:wordWrap/>
        <w:overflowPunct/>
        <w:topLinePunct w:val="0"/>
        <w:bidi w:val="0"/>
        <w:spacing w:line="360" w:lineRule="auto"/>
        <w:jc w:val="center"/>
        <w:textAlignment w:val="auto"/>
        <w:outlineLvl w:val="2"/>
        <w:rPr>
          <w:rFonts w:hint="eastAsia" w:ascii="宋体" w:hAnsi="宋体" w:eastAsia="宋体" w:cs="宋体"/>
          <w:b/>
          <w:bCs/>
          <w:color w:val="auto"/>
          <w:sz w:val="28"/>
          <w:szCs w:val="28"/>
          <w:highlight w:val="none"/>
        </w:rPr>
      </w:pPr>
    </w:p>
    <w:p>
      <w:pPr>
        <w:pageBreakBefore w:val="0"/>
        <w:kinsoku/>
        <w:wordWrap/>
        <w:overflowPunct/>
        <w:topLinePunct w:val="0"/>
        <w:bidi w:val="0"/>
        <w:spacing w:line="360" w:lineRule="auto"/>
        <w:jc w:val="center"/>
        <w:textAlignment w:val="auto"/>
        <w:outlineLvl w:val="2"/>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二、供应商参选报价表</w:t>
      </w:r>
    </w:p>
    <w:tbl>
      <w:tblPr>
        <w:tblStyle w:val="23"/>
        <w:tblW w:w="869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231"/>
        <w:gridCol w:w="646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602" w:hRule="atLeast"/>
          <w:jc w:val="center"/>
        </w:trPr>
        <w:tc>
          <w:tcPr>
            <w:tcW w:w="2231" w:type="dxa"/>
            <w:vAlign w:val="center"/>
          </w:tcPr>
          <w:p>
            <w:pPr>
              <w:pageBreakBefore w:val="0"/>
              <w:widowControl/>
              <w:kinsoku/>
              <w:wordWrap/>
              <w:overflowPunct/>
              <w:topLinePunct w:val="0"/>
              <w:bidi w:val="0"/>
              <w:spacing w:line="360" w:lineRule="auto"/>
              <w:jc w:val="center"/>
              <w:textAlignment w:val="auto"/>
              <w:rPr>
                <w:rFonts w:ascii="宋体" w:hAnsi="宋体" w:eastAsia="宋体" w:cs="宋体"/>
                <w:b/>
                <w:color w:val="auto"/>
                <w:sz w:val="24"/>
                <w:highlight w:val="none"/>
              </w:rPr>
            </w:pPr>
            <w:r>
              <w:rPr>
                <w:rFonts w:hint="eastAsia" w:ascii="仿宋" w:hAnsi="仿宋" w:eastAsia="仿宋" w:cs="宋体"/>
                <w:b/>
                <w:color w:val="auto"/>
                <w:sz w:val="24"/>
                <w:highlight w:val="none"/>
              </w:rPr>
              <w:t>项 目 名 称</w:t>
            </w:r>
          </w:p>
        </w:tc>
        <w:tc>
          <w:tcPr>
            <w:tcW w:w="6468" w:type="dxa"/>
            <w:vAlign w:val="center"/>
          </w:tcPr>
          <w:p>
            <w:pPr>
              <w:pageBreakBefore w:val="0"/>
              <w:kinsoku/>
              <w:wordWrap/>
              <w:overflowPunct/>
              <w:topLinePunct w:val="0"/>
              <w:bidi w:val="0"/>
              <w:spacing w:line="360" w:lineRule="auto"/>
              <w:jc w:val="center"/>
              <w:textAlignment w:val="auto"/>
              <w:rPr>
                <w:rFonts w:hint="eastAsia" w:ascii="宋体" w:hAnsi="宋体" w:eastAsia="宋体" w:cs="宋体"/>
                <w:b/>
                <w:color w:val="auto"/>
                <w:sz w:val="24"/>
                <w:highlight w:val="none"/>
                <w:lang w:eastAsia="zh-CN"/>
              </w:rPr>
            </w:pPr>
            <w:r>
              <w:rPr>
                <w:rFonts w:hint="eastAsia" w:ascii="仿宋" w:hAnsi="仿宋" w:eastAsia="仿宋" w:cs="宋体"/>
                <w:b/>
                <w:color w:val="auto"/>
                <w:sz w:val="24"/>
                <w:highlight w:val="none"/>
                <w:lang w:eastAsia="zh-CN"/>
              </w:rPr>
              <w:t>安徽兴泰担保北京林达海渔广场房产装修改造设计采购项目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2231" w:type="dxa"/>
            <w:vAlign w:val="center"/>
          </w:tcPr>
          <w:p>
            <w:pPr>
              <w:pageBreakBefore w:val="0"/>
              <w:kinsoku/>
              <w:wordWrap/>
              <w:overflowPunct/>
              <w:topLinePunct w:val="0"/>
              <w:bidi w:val="0"/>
              <w:spacing w:line="360" w:lineRule="auto"/>
              <w:jc w:val="center"/>
              <w:textAlignment w:val="auto"/>
              <w:rPr>
                <w:rFonts w:ascii="宋体" w:hAnsi="宋体" w:eastAsia="宋体" w:cs="宋体"/>
                <w:b/>
                <w:color w:val="auto"/>
                <w:sz w:val="24"/>
                <w:highlight w:val="none"/>
              </w:rPr>
            </w:pPr>
            <w:r>
              <w:rPr>
                <w:rFonts w:hint="eastAsia" w:ascii="仿宋" w:hAnsi="仿宋" w:eastAsia="仿宋" w:cs="宋体"/>
                <w:b/>
                <w:color w:val="auto"/>
                <w:sz w:val="24"/>
                <w:highlight w:val="none"/>
              </w:rPr>
              <w:t>供应商全称</w:t>
            </w:r>
          </w:p>
        </w:tc>
        <w:tc>
          <w:tcPr>
            <w:tcW w:w="6468" w:type="dxa"/>
            <w:vAlign w:val="center"/>
          </w:tcPr>
          <w:p>
            <w:pPr>
              <w:pageBreakBefore w:val="0"/>
              <w:kinsoku/>
              <w:wordWrap/>
              <w:overflowPunct/>
              <w:topLinePunct w:val="0"/>
              <w:bidi w:val="0"/>
              <w:spacing w:line="360" w:lineRule="auto"/>
              <w:textAlignment w:val="auto"/>
              <w:rPr>
                <w:rFonts w:ascii="宋体" w:hAnsi="宋体" w:eastAsia="宋体" w:cs="宋体"/>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2231" w:type="dxa"/>
            <w:vAlign w:val="center"/>
          </w:tcPr>
          <w:p>
            <w:pPr>
              <w:pageBreakBefore w:val="0"/>
              <w:kinsoku/>
              <w:wordWrap/>
              <w:overflowPunct/>
              <w:topLinePunct w:val="0"/>
              <w:bidi w:val="0"/>
              <w:spacing w:line="360" w:lineRule="auto"/>
              <w:jc w:val="center"/>
              <w:textAlignment w:val="auto"/>
              <w:rPr>
                <w:rFonts w:ascii="宋体" w:hAnsi="宋体" w:eastAsia="宋体" w:cs="宋体"/>
                <w:b/>
                <w:color w:val="auto"/>
                <w:sz w:val="24"/>
                <w:highlight w:val="none"/>
              </w:rPr>
            </w:pPr>
            <w:r>
              <w:rPr>
                <w:rFonts w:hint="eastAsia" w:ascii="仿宋" w:hAnsi="仿宋" w:eastAsia="仿宋" w:cs="宋体"/>
                <w:b/>
                <w:color w:val="auto"/>
                <w:sz w:val="24"/>
                <w:highlight w:val="none"/>
              </w:rPr>
              <w:t>响应范围</w:t>
            </w:r>
          </w:p>
        </w:tc>
        <w:tc>
          <w:tcPr>
            <w:tcW w:w="6468" w:type="dxa"/>
            <w:vAlign w:val="center"/>
          </w:tcPr>
          <w:p>
            <w:pPr>
              <w:pageBreakBefore w:val="0"/>
              <w:widowControl/>
              <w:kinsoku/>
              <w:wordWrap/>
              <w:overflowPunct/>
              <w:topLinePunct w:val="0"/>
              <w:bidi w:val="0"/>
              <w:spacing w:line="360" w:lineRule="auto"/>
              <w:textAlignment w:val="auto"/>
              <w:rPr>
                <w:rFonts w:ascii="宋体" w:hAnsi="宋体" w:eastAsia="宋体" w:cs="宋体"/>
                <w:b/>
                <w:color w:val="auto"/>
                <w:sz w:val="24"/>
                <w:highlight w:val="none"/>
              </w:rPr>
            </w:pPr>
            <w:r>
              <w:rPr>
                <w:rFonts w:hint="eastAsia" w:ascii="仿宋" w:hAnsi="仿宋" w:eastAsia="仿宋" w:cs="宋体"/>
                <w:color w:val="auto"/>
                <w:sz w:val="24"/>
                <w:szCs w:val="28"/>
                <w:highlight w:val="none"/>
              </w:rPr>
              <w:t>全部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71" w:hRule="atLeast"/>
          <w:jc w:val="center"/>
        </w:trPr>
        <w:tc>
          <w:tcPr>
            <w:tcW w:w="2231" w:type="dxa"/>
            <w:vAlign w:val="center"/>
          </w:tcPr>
          <w:p>
            <w:pPr>
              <w:pageBreakBefore w:val="0"/>
              <w:kinsoku/>
              <w:wordWrap/>
              <w:overflowPunct/>
              <w:topLinePunct w:val="0"/>
              <w:bidi w:val="0"/>
              <w:spacing w:line="360" w:lineRule="auto"/>
              <w:jc w:val="center"/>
              <w:textAlignment w:val="auto"/>
              <w:rPr>
                <w:rFonts w:ascii="宋体" w:hAnsi="宋体" w:eastAsia="宋体" w:cs="宋体"/>
                <w:b/>
                <w:color w:val="auto"/>
                <w:sz w:val="24"/>
                <w:highlight w:val="none"/>
              </w:rPr>
            </w:pPr>
            <w:r>
              <w:rPr>
                <w:rFonts w:hint="eastAsia" w:ascii="仿宋" w:hAnsi="仿宋" w:eastAsia="仿宋" w:cs="宋体"/>
                <w:b/>
                <w:color w:val="auto"/>
                <w:sz w:val="24"/>
                <w:highlight w:val="none"/>
              </w:rPr>
              <w:t>最终报价</w:t>
            </w:r>
          </w:p>
          <w:p>
            <w:pPr>
              <w:pageBreakBefore w:val="0"/>
              <w:kinsoku/>
              <w:wordWrap/>
              <w:overflowPunct/>
              <w:topLinePunct w:val="0"/>
              <w:bidi w:val="0"/>
              <w:spacing w:line="360" w:lineRule="auto"/>
              <w:jc w:val="center"/>
              <w:textAlignment w:val="auto"/>
              <w:rPr>
                <w:rFonts w:ascii="宋体" w:hAnsi="宋体" w:eastAsia="宋体" w:cs="宋体"/>
                <w:b/>
                <w:color w:val="auto"/>
                <w:sz w:val="24"/>
                <w:highlight w:val="none"/>
              </w:rPr>
            </w:pPr>
            <w:r>
              <w:rPr>
                <w:rFonts w:hint="eastAsia" w:ascii="仿宋" w:hAnsi="仿宋" w:eastAsia="仿宋" w:cs="宋体"/>
                <w:b/>
                <w:color w:val="auto"/>
                <w:sz w:val="24"/>
                <w:highlight w:val="none"/>
              </w:rPr>
              <w:t>（人民币）</w:t>
            </w:r>
          </w:p>
        </w:tc>
        <w:tc>
          <w:tcPr>
            <w:tcW w:w="6468" w:type="dxa"/>
            <w:vAlign w:val="center"/>
          </w:tcPr>
          <w:p>
            <w:pPr>
              <w:pageBreakBefore w:val="0"/>
              <w:kinsoku/>
              <w:wordWrap/>
              <w:overflowPunct/>
              <w:topLinePunct w:val="0"/>
              <w:bidi w:val="0"/>
              <w:spacing w:line="360" w:lineRule="auto"/>
              <w:ind w:right="-670"/>
              <w:textAlignment w:val="auto"/>
              <w:rPr>
                <w:rFonts w:ascii="宋体" w:hAnsi="宋体" w:eastAsia="宋体" w:cs="宋体"/>
                <w:color w:val="auto"/>
                <w:sz w:val="24"/>
                <w:highlight w:val="none"/>
              </w:rPr>
            </w:pPr>
            <w:r>
              <w:rPr>
                <w:rFonts w:ascii="仿宋" w:hAnsi="仿宋" w:eastAsia="仿宋" w:cs="宋体"/>
                <w:b/>
                <w:color w:val="auto"/>
                <w:sz w:val="24"/>
                <w:highlight w:val="none"/>
                <w:u w:val="single"/>
              </w:rPr>
              <w:t xml:space="preserve">             </w:t>
            </w:r>
            <w:r>
              <w:rPr>
                <w:rFonts w:hint="eastAsia" w:ascii="仿宋" w:hAnsi="仿宋" w:eastAsia="仿宋" w:cs="宋体"/>
                <w:color w:val="auto"/>
                <w:sz w:val="24"/>
                <w:highlight w:val="none"/>
              </w:rPr>
              <w:t>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231" w:type="dxa"/>
            <w:vAlign w:val="center"/>
          </w:tcPr>
          <w:p>
            <w:pPr>
              <w:pageBreakBefore w:val="0"/>
              <w:kinsoku/>
              <w:wordWrap/>
              <w:overflowPunct/>
              <w:topLinePunct w:val="0"/>
              <w:bidi w:val="0"/>
              <w:spacing w:line="360" w:lineRule="auto"/>
              <w:jc w:val="center"/>
              <w:textAlignment w:val="auto"/>
              <w:rPr>
                <w:rFonts w:ascii="宋体" w:hAnsi="宋体" w:eastAsia="宋体" w:cs="宋体"/>
                <w:b/>
                <w:color w:val="auto"/>
                <w:sz w:val="24"/>
                <w:highlight w:val="none"/>
              </w:rPr>
            </w:pPr>
            <w:r>
              <w:rPr>
                <w:rFonts w:hint="eastAsia" w:ascii="仿宋" w:hAnsi="仿宋" w:eastAsia="仿宋" w:cs="宋体"/>
                <w:b/>
                <w:color w:val="auto"/>
                <w:sz w:val="24"/>
                <w:highlight w:val="none"/>
              </w:rPr>
              <w:t>备注</w:t>
            </w:r>
          </w:p>
        </w:tc>
        <w:tc>
          <w:tcPr>
            <w:tcW w:w="6468" w:type="dxa"/>
            <w:vAlign w:val="center"/>
          </w:tcPr>
          <w:p>
            <w:pPr>
              <w:pageBreakBefore w:val="0"/>
              <w:kinsoku/>
              <w:wordWrap/>
              <w:overflowPunct/>
              <w:topLinePunct w:val="0"/>
              <w:bidi w:val="0"/>
              <w:spacing w:line="360" w:lineRule="auto"/>
              <w:jc w:val="left"/>
              <w:textAlignment w:val="auto"/>
              <w:rPr>
                <w:rFonts w:ascii="宋体" w:hAnsi="宋体" w:eastAsia="宋体" w:cs="宋体"/>
                <w:color w:val="auto"/>
                <w:sz w:val="24"/>
                <w:szCs w:val="28"/>
                <w:highlight w:val="none"/>
              </w:rPr>
            </w:pPr>
          </w:p>
        </w:tc>
      </w:tr>
    </w:tbl>
    <w:p>
      <w:pPr>
        <w:pageBreakBefore w:val="0"/>
        <w:kinsoku/>
        <w:wordWrap/>
        <w:overflowPunct/>
        <w:topLinePunct w:val="0"/>
        <w:bidi w:val="0"/>
        <w:spacing w:line="360" w:lineRule="auto"/>
        <w:ind w:firstLine="4080" w:firstLineChars="1700"/>
        <w:textAlignment w:val="auto"/>
        <w:rPr>
          <w:rFonts w:hint="eastAsia" w:ascii="宋体" w:hAnsi="宋体" w:eastAsia="宋体" w:cs="宋体"/>
          <w:color w:val="auto"/>
          <w:sz w:val="24"/>
          <w:highlight w:val="none"/>
        </w:rPr>
      </w:pPr>
    </w:p>
    <w:p>
      <w:pPr>
        <w:pageBreakBefore w:val="0"/>
        <w:kinsoku/>
        <w:wordWrap/>
        <w:overflowPunct/>
        <w:topLinePunct w:val="0"/>
        <w:bidi w:val="0"/>
        <w:spacing w:line="360" w:lineRule="auto"/>
        <w:ind w:firstLine="4080" w:firstLineChars="1700"/>
        <w:textAlignment w:val="auto"/>
        <w:rPr>
          <w:rFonts w:ascii="宋体" w:hAnsi="宋体" w:eastAsia="宋体"/>
          <w:color w:val="auto"/>
          <w:sz w:val="24"/>
          <w:highlight w:val="none"/>
        </w:rPr>
      </w:pPr>
      <w:r>
        <w:rPr>
          <w:rFonts w:hint="eastAsia" w:ascii="宋体" w:hAnsi="宋体" w:eastAsia="宋体" w:cs="宋体"/>
          <w:color w:val="auto"/>
          <w:sz w:val="24"/>
          <w:highlight w:val="none"/>
        </w:rPr>
        <w:t>供应商公章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pPr>
        <w:pageBreakBefore w:val="0"/>
        <w:kinsoku/>
        <w:overflowPunct/>
        <w:topLinePunct w:val="0"/>
        <w:bidi w:val="0"/>
        <w:spacing w:line="360" w:lineRule="auto"/>
        <w:ind w:firstLine="3600" w:firstLineChars="1500"/>
        <w:textAlignment w:val="auto"/>
        <w:rPr>
          <w:rFonts w:ascii="宋体" w:hAnsi="宋体" w:eastAsia="宋体" w:cs="宋体"/>
          <w:bCs/>
          <w:color w:val="auto"/>
          <w:sz w:val="24"/>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eastAsia="宋体" w:cs="宋体"/>
          <w:bCs/>
          <w:color w:val="auto"/>
          <w:sz w:val="24"/>
          <w:highlight w:val="none"/>
        </w:rPr>
        <w:t xml:space="preserve">                                           </w:t>
      </w:r>
    </w:p>
    <w:p>
      <w:pPr>
        <w:pageBreakBefore w:val="0"/>
        <w:kinsoku/>
        <w:wordWrap/>
        <w:overflowPunct/>
        <w:topLinePunct w:val="0"/>
        <w:bidi w:val="0"/>
        <w:spacing w:line="360" w:lineRule="auto"/>
        <w:textAlignment w:val="auto"/>
        <w:rPr>
          <w:rFonts w:ascii="宋体" w:hAnsi="宋体" w:eastAsia="宋体" w:cs="宋体"/>
          <w:b/>
          <w:color w:val="auto"/>
          <w:sz w:val="24"/>
          <w:highlight w:val="none"/>
        </w:rPr>
      </w:pPr>
      <w:r>
        <w:rPr>
          <w:rFonts w:hint="eastAsia" w:ascii="宋体" w:hAnsi="宋体" w:eastAsia="宋体" w:cs="宋体"/>
          <w:b/>
          <w:color w:val="auto"/>
          <w:sz w:val="24"/>
          <w:highlight w:val="none"/>
          <w:lang w:eastAsia="zh-CN"/>
        </w:rPr>
        <w:t>注</w:t>
      </w:r>
      <w:r>
        <w:rPr>
          <w:rFonts w:hint="eastAsia" w:ascii="宋体" w:hAnsi="宋体" w:eastAsia="宋体" w:cs="宋体"/>
          <w:b/>
          <w:color w:val="auto"/>
          <w:sz w:val="24"/>
          <w:highlight w:val="none"/>
        </w:rPr>
        <w:t>：</w:t>
      </w:r>
      <w:r>
        <w:rPr>
          <w:rFonts w:hint="eastAsia" w:ascii="宋体" w:hAnsi="宋体" w:eastAsia="宋体" w:cs="宋体"/>
          <w:color w:val="auto"/>
          <w:sz w:val="24"/>
          <w:highlight w:val="none"/>
          <w:u w:val="single"/>
        </w:rPr>
        <w:br w:type="textWrapping"/>
      </w:r>
      <w:r>
        <w:rPr>
          <w:rFonts w:hint="eastAsia" w:ascii="宋体" w:hAnsi="宋体" w:eastAsia="宋体" w:cs="宋体"/>
          <w:b/>
          <w:color w:val="auto"/>
          <w:sz w:val="24"/>
          <w:highlight w:val="none"/>
        </w:rPr>
        <w:t>1.本表内容根据</w:t>
      </w:r>
      <w:r>
        <w:rPr>
          <w:rFonts w:hint="eastAsia" w:ascii="宋体" w:hAnsi="宋体" w:eastAsia="宋体" w:cs="宋体"/>
          <w:b/>
          <w:color w:val="auto"/>
          <w:sz w:val="24"/>
          <w:highlight w:val="none"/>
          <w:lang w:eastAsia="zh-CN"/>
        </w:rPr>
        <w:t>采购</w:t>
      </w:r>
      <w:r>
        <w:rPr>
          <w:rFonts w:hint="eastAsia" w:ascii="宋体" w:hAnsi="宋体" w:eastAsia="宋体" w:cs="宋体"/>
          <w:b/>
          <w:color w:val="auto"/>
          <w:sz w:val="24"/>
          <w:highlight w:val="none"/>
        </w:rPr>
        <w:t>文件要求包括了</w:t>
      </w:r>
      <w:r>
        <w:rPr>
          <w:rFonts w:hint="eastAsia" w:ascii="宋体" w:hAnsi="宋体" w:eastAsia="宋体" w:cs="宋体"/>
          <w:b/>
          <w:color w:val="auto"/>
          <w:sz w:val="24"/>
          <w:highlight w:val="none"/>
          <w:lang w:eastAsia="zh-CN"/>
        </w:rPr>
        <w:t>采购</w:t>
      </w:r>
      <w:r>
        <w:rPr>
          <w:rFonts w:hint="eastAsia" w:ascii="宋体" w:hAnsi="宋体" w:eastAsia="宋体" w:cs="宋体"/>
          <w:b/>
          <w:color w:val="auto"/>
          <w:sz w:val="24"/>
          <w:highlight w:val="none"/>
        </w:rPr>
        <w:t>文件要求提供的全部内容的所有费用。</w:t>
      </w:r>
    </w:p>
    <w:p>
      <w:pPr>
        <w:pageBreakBefore w:val="0"/>
        <w:kinsoku/>
        <w:wordWrap/>
        <w:overflowPunct/>
        <w:topLinePunct w:val="0"/>
        <w:bidi w:val="0"/>
        <w:spacing w:line="360" w:lineRule="auto"/>
        <w:textAlignment w:val="auto"/>
        <w:rPr>
          <w:rFonts w:ascii="宋体" w:hAnsi="宋体" w:eastAsia="宋体" w:cs="宋体"/>
          <w:b/>
          <w:color w:val="auto"/>
          <w:sz w:val="24"/>
          <w:highlight w:val="none"/>
        </w:rPr>
      </w:pPr>
      <w:r>
        <w:rPr>
          <w:rFonts w:hint="eastAsia" w:ascii="宋体" w:hAnsi="宋体" w:eastAsia="宋体" w:cs="宋体"/>
          <w:b/>
          <w:color w:val="auto"/>
          <w:sz w:val="24"/>
          <w:highlight w:val="none"/>
        </w:rPr>
        <w:t>2.表中最终报价即为优惠后报价，并作为评审依据。任何有选择或有条件的最终报价，超过最高限价的最终报价，均为无效报价。</w:t>
      </w:r>
    </w:p>
    <w:p>
      <w:pPr>
        <w:pageBreakBefore w:val="0"/>
        <w:kinsoku/>
        <w:wordWrap/>
        <w:overflowPunct/>
        <w:topLinePunct w:val="0"/>
        <w:bidi w:val="0"/>
        <w:spacing w:line="360" w:lineRule="auto"/>
        <w:textAlignment w:val="auto"/>
        <w:rPr>
          <w:rFonts w:ascii="宋体" w:hAnsi="宋体" w:eastAsia="宋体" w:cs="宋体"/>
          <w:b/>
          <w:color w:val="auto"/>
          <w:sz w:val="24"/>
          <w:highlight w:val="none"/>
        </w:rPr>
      </w:pPr>
      <w:r>
        <w:rPr>
          <w:rFonts w:hint="eastAsia" w:ascii="宋体" w:hAnsi="宋体" w:eastAsia="宋体" w:cs="宋体"/>
          <w:b/>
          <w:color w:val="auto"/>
          <w:sz w:val="24"/>
          <w:highlight w:val="none"/>
        </w:rPr>
        <w:t>3.特殊事项在备注中注明。</w:t>
      </w:r>
    </w:p>
    <w:p>
      <w:pPr>
        <w:spacing w:line="360" w:lineRule="auto"/>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b/>
          <w:bCs/>
          <w:color w:val="auto"/>
          <w:sz w:val="28"/>
          <w:szCs w:val="28"/>
          <w:highlight w:val="none"/>
        </w:rPr>
        <w:br w:type="page"/>
      </w:r>
    </w:p>
    <w:p>
      <w:pPr>
        <w:keepNext w:val="0"/>
        <w:keepLines w:val="0"/>
        <w:pageBreakBefore w:val="0"/>
        <w:kinsoku/>
        <w:wordWrap/>
        <w:overflowPunct/>
        <w:topLinePunct w:val="0"/>
        <w:bidi w:val="0"/>
        <w:spacing w:line="360" w:lineRule="auto"/>
        <w:jc w:val="center"/>
        <w:textAlignment w:val="auto"/>
        <w:outlineLvl w:val="1"/>
        <w:rPr>
          <w:rFonts w:hint="eastAsia" w:asciiTheme="minorEastAsia" w:hAnsiTheme="minorEastAsia" w:eastAsiaTheme="minorEastAsia"/>
          <w:b/>
          <w:color w:val="auto"/>
          <w:sz w:val="24"/>
          <w:highlight w:val="none"/>
        </w:rPr>
      </w:pPr>
      <w:r>
        <w:rPr>
          <w:rFonts w:hint="eastAsia" w:ascii="宋体" w:hAnsi="宋体" w:eastAsia="宋体" w:cs="宋体"/>
          <w:b/>
          <w:bCs/>
          <w:color w:val="auto"/>
          <w:sz w:val="28"/>
          <w:szCs w:val="28"/>
          <w:highlight w:val="none"/>
        </w:rPr>
        <w:t>三、</w:t>
      </w:r>
      <w:r>
        <w:rPr>
          <w:rFonts w:hint="eastAsia" w:asciiTheme="minorEastAsia" w:hAnsiTheme="minorEastAsia" w:eastAsiaTheme="minorEastAsia"/>
          <w:b/>
          <w:color w:val="auto"/>
          <w:sz w:val="24"/>
          <w:highlight w:val="none"/>
          <w:lang w:val="en-US" w:eastAsia="zh-CN"/>
        </w:rPr>
        <w:t>供应商资格声明书</w:t>
      </w:r>
    </w:p>
    <w:p>
      <w:pPr>
        <w:pStyle w:val="12"/>
        <w:pageBreakBefore w:val="0"/>
        <w:kinsoku/>
        <w:overflowPunct/>
        <w:topLinePunct w:val="0"/>
        <w:bidi w:val="0"/>
        <w:spacing w:line="520" w:lineRule="exact"/>
        <w:ind w:left="0" w:leftChars="0" w:firstLine="0" w:firstLineChars="0"/>
        <w:jc w:val="both"/>
        <w:textAlignment w:val="auto"/>
        <w:rPr>
          <w:rFonts w:hint="eastAsia" w:eastAsia="宋体" w:asciiTheme="minorEastAsia" w:hAnsiTheme="minorEastAsia" w:cstheme="minorEastAsia"/>
          <w:b/>
          <w:bCs/>
          <w:color w:val="auto"/>
          <w:sz w:val="24"/>
          <w:szCs w:val="24"/>
          <w:highlight w:val="none"/>
          <w:lang w:eastAsia="zh-CN"/>
        </w:rPr>
      </w:pPr>
      <w:r>
        <w:rPr>
          <w:rFonts w:hint="eastAsia" w:ascii="宋体" w:hAnsi="宋体"/>
          <w:b/>
          <w:bCs/>
          <w:color w:val="auto"/>
          <w:sz w:val="24"/>
          <w:highlight w:val="none"/>
        </w:rPr>
        <w:t>致：</w:t>
      </w:r>
      <w:r>
        <w:rPr>
          <w:rFonts w:hint="eastAsia" w:ascii="宋体" w:hAnsi="宋体"/>
          <w:b/>
          <w:bCs/>
          <w:color w:val="auto"/>
          <w:sz w:val="24"/>
          <w:highlight w:val="none"/>
          <w:u w:val="none"/>
          <w:lang w:eastAsia="zh-CN"/>
        </w:rPr>
        <w:t>采购人</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w:t>
      </w:r>
      <w:r>
        <w:rPr>
          <w:rFonts w:hint="eastAsia" w:asciiTheme="minorEastAsia" w:hAnsiTheme="minorEastAsia" w:cstheme="minorEastAsia"/>
          <w:color w:val="auto"/>
          <w:kern w:val="0"/>
          <w:sz w:val="24"/>
          <w:szCs w:val="24"/>
          <w:highlight w:val="none"/>
          <w:lang w:val="en-US" w:eastAsia="zh-CN" w:bidi="ar"/>
        </w:rPr>
        <w:t>采购</w:t>
      </w:r>
      <w:r>
        <w:rPr>
          <w:rFonts w:hint="eastAsia" w:asciiTheme="minorEastAsia" w:hAnsiTheme="minorEastAsia" w:eastAsiaTheme="minorEastAsia" w:cstheme="minorEastAsia"/>
          <w:color w:val="auto"/>
          <w:kern w:val="0"/>
          <w:sz w:val="24"/>
          <w:szCs w:val="24"/>
          <w:highlight w:val="none"/>
          <w:lang w:val="en-US" w:eastAsia="zh-CN" w:bidi="ar"/>
        </w:rPr>
        <w:t>中，我单位承诺：</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w:t>
      </w:r>
      <w:r>
        <w:rPr>
          <w:rFonts w:hint="eastAsia" w:asciiTheme="minorEastAsia" w:hAnsiTheme="minorEastAsia" w:eastAsiaTheme="minorEastAsia"/>
          <w:color w:val="auto"/>
          <w:sz w:val="24"/>
          <w:highlight w:val="none"/>
        </w:rPr>
        <w:t>我单位无以下</w:t>
      </w:r>
      <w:r>
        <w:rPr>
          <w:rFonts w:hint="eastAsia" w:asciiTheme="minorEastAsia" w:hAnsiTheme="minorEastAsia" w:eastAsiaTheme="minorEastAsia"/>
          <w:b w:val="0"/>
          <w:bCs/>
          <w:color w:val="auto"/>
          <w:sz w:val="24"/>
          <w:highlight w:val="none"/>
        </w:rPr>
        <w:t>重大违法</w:t>
      </w:r>
      <w:r>
        <w:rPr>
          <w:rFonts w:hint="eastAsia" w:asciiTheme="minorEastAsia" w:hAnsiTheme="minorEastAsia" w:eastAsiaTheme="minorEastAsia"/>
          <w:b w:val="0"/>
          <w:bCs/>
          <w:color w:val="auto"/>
          <w:sz w:val="24"/>
          <w:highlight w:val="none"/>
          <w:lang w:eastAsia="zh-CN"/>
        </w:rPr>
        <w:t>、</w:t>
      </w:r>
      <w:r>
        <w:rPr>
          <w:rFonts w:hint="eastAsia" w:asciiTheme="minorEastAsia" w:hAnsiTheme="minorEastAsia" w:eastAsiaTheme="minorEastAsia"/>
          <w:color w:val="auto"/>
          <w:sz w:val="24"/>
          <w:highlight w:val="none"/>
        </w:rPr>
        <w:t>不良信用记录情形：</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1.</w:t>
      </w:r>
      <w:r>
        <w:rPr>
          <w:rFonts w:hint="eastAsia" w:asciiTheme="minorEastAsia" w:hAnsiTheme="minorEastAsia" w:eastAsiaTheme="minorEastAsia" w:cstheme="minorEastAsia"/>
          <w:color w:val="auto"/>
          <w:kern w:val="0"/>
          <w:sz w:val="24"/>
          <w:szCs w:val="24"/>
          <w:highlight w:val="none"/>
          <w:lang w:val="en-US" w:eastAsia="zh-CN" w:bidi="ar"/>
        </w:rPr>
        <w:t>被责令停业，暂扣或吊销执照，或吊销资质证书；</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进入清算程序，或被宣告破产，或其他丧失履约能力的情形；</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在近三年内（自响应文件递交截止之日向前追溯3年，下同）有骗取</w:t>
      </w:r>
      <w:r>
        <w:rPr>
          <w:rFonts w:hint="eastAsia" w:asciiTheme="minorEastAsia" w:hAnsiTheme="minorEastAsia" w:cstheme="minorEastAsia"/>
          <w:color w:val="auto"/>
          <w:kern w:val="0"/>
          <w:sz w:val="24"/>
          <w:szCs w:val="24"/>
          <w:highlight w:val="none"/>
          <w:lang w:val="en-US" w:eastAsia="zh-CN" w:bidi="ar"/>
        </w:rPr>
        <w:t>成交</w:t>
      </w:r>
      <w:r>
        <w:rPr>
          <w:rFonts w:hint="eastAsia" w:asciiTheme="minorEastAsia" w:hAnsiTheme="minorEastAsia" w:eastAsiaTheme="minorEastAsia" w:cstheme="minorEastAsia"/>
          <w:color w:val="auto"/>
          <w:kern w:val="0"/>
          <w:sz w:val="24"/>
          <w:szCs w:val="24"/>
          <w:highlight w:val="none"/>
          <w:lang w:val="en-US" w:eastAsia="zh-CN" w:bidi="ar"/>
        </w:rPr>
        <w:t>或串通投标或严重违约或</w:t>
      </w:r>
      <w:r>
        <w:rPr>
          <w:rFonts w:hint="eastAsia" w:ascii="宋体" w:hAnsi="宋体" w:eastAsia="宋体"/>
          <w:color w:val="auto"/>
          <w:sz w:val="24"/>
          <w:szCs w:val="20"/>
          <w:highlight w:val="none"/>
        </w:rPr>
        <w:t>重大产品质量问题</w:t>
      </w:r>
      <w:r>
        <w:rPr>
          <w:rFonts w:hint="eastAsia" w:ascii="宋体" w:hAnsi="宋体" w:eastAsia="宋体"/>
          <w:color w:val="auto"/>
          <w:sz w:val="24"/>
          <w:szCs w:val="20"/>
          <w:highlight w:val="none"/>
          <w:lang w:eastAsia="zh-CN"/>
        </w:rPr>
        <w:t>或</w:t>
      </w:r>
      <w:r>
        <w:rPr>
          <w:rFonts w:hint="eastAsia" w:asciiTheme="minorEastAsia" w:hAnsiTheme="minorEastAsia" w:eastAsiaTheme="minorEastAsia" w:cstheme="minorEastAsia"/>
          <w:color w:val="auto"/>
          <w:kern w:val="0"/>
          <w:sz w:val="24"/>
          <w:szCs w:val="24"/>
          <w:highlight w:val="none"/>
          <w:lang w:val="en-US" w:eastAsia="zh-CN" w:bidi="ar"/>
        </w:rPr>
        <w:t>重大生产安全事故的（以有关行政管理部门的行政处罚决定或司法机关出具的有关法律文书为准），前述行政处罚已完成信用修复的，但自行政处罚作出机关或信用修复主管部门同意修复之日起满一年的，不受三年期限限制；</w:t>
      </w:r>
    </w:p>
    <w:p>
      <w:pPr>
        <w:pageBreakBefore w:val="0"/>
        <w:kinsoku/>
        <w:overflowPunct/>
        <w:topLinePunct w:val="0"/>
        <w:autoSpaceDE/>
        <w:autoSpaceDN/>
        <w:bidi w:val="0"/>
        <w:adjustRightInd/>
        <w:spacing w:line="400" w:lineRule="exact"/>
        <w:ind w:firstLine="435"/>
        <w:jc w:val="left"/>
        <w:textAlignment w:val="auto"/>
        <w:rPr>
          <w:rFonts w:hint="eastAsia" w:ascii="宋体" w:hAnsi="宋体" w:eastAsia="宋体"/>
          <w:color w:val="auto"/>
          <w:sz w:val="24"/>
          <w:szCs w:val="20"/>
          <w:highlight w:val="none"/>
        </w:rPr>
      </w:pPr>
      <w:r>
        <w:rPr>
          <w:rFonts w:hint="eastAsia" w:ascii="宋体" w:hAnsi="宋体" w:eastAsia="宋体"/>
          <w:color w:val="auto"/>
          <w:sz w:val="24"/>
          <w:szCs w:val="20"/>
          <w:highlight w:val="none"/>
          <w:lang w:val="en-US" w:eastAsia="zh-CN"/>
        </w:rPr>
        <w:t>4.</w:t>
      </w:r>
      <w:r>
        <w:rPr>
          <w:rFonts w:hint="eastAsia" w:ascii="宋体" w:hAnsi="宋体" w:eastAsia="宋体"/>
          <w:color w:val="auto"/>
          <w:sz w:val="24"/>
          <w:szCs w:val="20"/>
          <w:highlight w:val="none"/>
        </w:rPr>
        <w:t>在国家企业信用信息公示系统（http://www.gsxt.gov.cn/）中被列入严重违法失信企业名单；</w:t>
      </w:r>
    </w:p>
    <w:p>
      <w:pPr>
        <w:pageBreakBefore w:val="0"/>
        <w:kinsoku/>
        <w:overflowPunct/>
        <w:topLinePunct w:val="0"/>
        <w:autoSpaceDE/>
        <w:autoSpaceDN/>
        <w:bidi w:val="0"/>
        <w:adjustRightInd/>
        <w:spacing w:line="400" w:lineRule="exact"/>
        <w:ind w:firstLine="435"/>
        <w:jc w:val="left"/>
        <w:textAlignment w:val="auto"/>
        <w:rPr>
          <w:rFonts w:hint="eastAsia" w:ascii="宋体" w:hAnsi="宋体" w:eastAsia="宋体"/>
          <w:color w:val="auto"/>
          <w:sz w:val="24"/>
          <w:szCs w:val="20"/>
          <w:highlight w:val="none"/>
        </w:rPr>
      </w:pPr>
      <w:r>
        <w:rPr>
          <w:rFonts w:hint="eastAsia" w:ascii="宋体" w:hAnsi="宋体" w:eastAsia="宋体"/>
          <w:color w:val="auto"/>
          <w:sz w:val="24"/>
          <w:szCs w:val="20"/>
          <w:highlight w:val="none"/>
          <w:lang w:val="en-US" w:eastAsia="zh-CN"/>
        </w:rPr>
        <w:t>5.</w:t>
      </w:r>
      <w:r>
        <w:rPr>
          <w:rFonts w:hint="eastAsia" w:ascii="宋体" w:hAnsi="宋体" w:eastAsia="宋体"/>
          <w:color w:val="auto"/>
          <w:sz w:val="24"/>
          <w:szCs w:val="20"/>
          <w:highlight w:val="none"/>
        </w:rPr>
        <w:t>在“信用中国”网站（http://www.creditchina.gov.cn/）中被列入失信被执行人名单；</w:t>
      </w:r>
    </w:p>
    <w:p>
      <w:pPr>
        <w:pageBreakBefore w:val="0"/>
        <w:kinsoku/>
        <w:overflowPunct/>
        <w:topLinePunct w:val="0"/>
        <w:autoSpaceDE/>
        <w:autoSpaceDN/>
        <w:bidi w:val="0"/>
        <w:adjustRightInd/>
        <w:spacing w:line="400" w:lineRule="exact"/>
        <w:ind w:firstLine="435"/>
        <w:jc w:val="left"/>
        <w:textAlignment w:val="auto"/>
        <w:rPr>
          <w:rFonts w:hint="eastAsia" w:ascii="宋体" w:hAnsi="宋体" w:eastAsia="宋体"/>
          <w:color w:val="auto"/>
          <w:sz w:val="24"/>
          <w:szCs w:val="20"/>
          <w:highlight w:val="none"/>
        </w:rPr>
      </w:pPr>
      <w:r>
        <w:rPr>
          <w:rFonts w:hint="eastAsia" w:ascii="宋体" w:hAnsi="宋体" w:eastAsia="宋体"/>
          <w:color w:val="auto"/>
          <w:sz w:val="24"/>
          <w:szCs w:val="20"/>
          <w:highlight w:val="none"/>
          <w:lang w:val="en-US" w:eastAsia="zh-CN"/>
        </w:rPr>
        <w:t>6.</w:t>
      </w:r>
      <w:r>
        <w:rPr>
          <w:rFonts w:hint="eastAsia" w:ascii="宋体" w:hAnsi="宋体" w:eastAsia="宋体"/>
          <w:color w:val="auto"/>
          <w:sz w:val="24"/>
          <w:szCs w:val="20"/>
          <w:highlight w:val="none"/>
        </w:rPr>
        <w:t>在“信用中国”网站（http://www.creditchina.gov.cn/）中被列入重大税收违法案件当事人名单；</w:t>
      </w:r>
    </w:p>
    <w:p>
      <w:pPr>
        <w:pageBreakBefore w:val="0"/>
        <w:kinsoku/>
        <w:overflowPunct/>
        <w:topLinePunct w:val="0"/>
        <w:autoSpaceDE/>
        <w:autoSpaceDN/>
        <w:bidi w:val="0"/>
        <w:adjustRightInd/>
        <w:spacing w:line="400" w:lineRule="exact"/>
        <w:ind w:firstLine="435"/>
        <w:jc w:val="left"/>
        <w:textAlignment w:val="auto"/>
        <w:rPr>
          <w:rFonts w:hint="eastAsia" w:ascii="宋体" w:hAnsi="宋体" w:eastAsia="宋体"/>
          <w:color w:val="auto"/>
          <w:sz w:val="24"/>
          <w:szCs w:val="20"/>
          <w:highlight w:val="none"/>
        </w:rPr>
      </w:pPr>
      <w:r>
        <w:rPr>
          <w:rFonts w:hint="eastAsia" w:ascii="宋体" w:hAnsi="宋体" w:eastAsia="宋体"/>
          <w:color w:val="auto"/>
          <w:sz w:val="24"/>
          <w:szCs w:val="20"/>
          <w:highlight w:val="none"/>
          <w:lang w:val="en-US" w:eastAsia="zh-CN"/>
        </w:rPr>
        <w:t>7.供应商或其法定代表人、项目经理在近三年内（自</w:t>
      </w:r>
      <w:r>
        <w:rPr>
          <w:rFonts w:hint="eastAsia" w:asciiTheme="minorEastAsia" w:hAnsiTheme="minorEastAsia" w:eastAsiaTheme="minorEastAsia" w:cstheme="minorEastAsia"/>
          <w:color w:val="auto"/>
          <w:kern w:val="0"/>
          <w:sz w:val="24"/>
          <w:szCs w:val="24"/>
          <w:highlight w:val="none"/>
          <w:lang w:val="en-US" w:eastAsia="zh-CN" w:bidi="ar"/>
        </w:rPr>
        <w:t>响应文件递交截止之日</w:t>
      </w:r>
      <w:r>
        <w:rPr>
          <w:rFonts w:hint="eastAsia" w:ascii="宋体" w:hAnsi="宋体" w:eastAsia="宋体"/>
          <w:color w:val="auto"/>
          <w:sz w:val="24"/>
          <w:szCs w:val="20"/>
          <w:highlight w:val="none"/>
          <w:lang w:val="en-US" w:eastAsia="zh-CN"/>
        </w:rPr>
        <w:t>向前追溯</w:t>
      </w:r>
      <w:r>
        <w:rPr>
          <w:rFonts w:hint="default" w:ascii="宋体" w:hAnsi="宋体" w:eastAsia="宋体"/>
          <w:color w:val="auto"/>
          <w:sz w:val="24"/>
          <w:szCs w:val="20"/>
          <w:highlight w:val="none"/>
          <w:lang w:val="en-US" w:eastAsia="zh-CN"/>
        </w:rPr>
        <w:t>3</w:t>
      </w:r>
      <w:r>
        <w:rPr>
          <w:rFonts w:hint="eastAsia" w:ascii="宋体" w:hAnsi="宋体" w:eastAsia="宋体"/>
          <w:color w:val="auto"/>
          <w:sz w:val="24"/>
          <w:szCs w:val="20"/>
          <w:highlight w:val="none"/>
          <w:lang w:val="en-US" w:eastAsia="zh-CN"/>
        </w:rPr>
        <w:t>年）有行贿犯罪行为；</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（五）与我单位存在单位负责人为同一人或者存在直接控股、管理关系的其他法人单位信息如下（如有，不论其是否参加同一合同项下的采购活动均须填写）：</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3"/>
        <w:gridCol w:w="4445"/>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Lines="50" w:after="10" w:line="36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608" w:type="pct"/>
            <w:vAlign w:val="center"/>
          </w:tcPr>
          <w:p>
            <w:pPr>
              <w:pStyle w:val="9"/>
              <w:keepNext w:val="0"/>
              <w:keepLines w:val="0"/>
              <w:pageBreakBefore w:val="0"/>
              <w:kinsoku/>
              <w:wordWrap/>
              <w:overflowPunct/>
              <w:topLinePunct w:val="0"/>
              <w:autoSpaceDE/>
              <w:autoSpaceDN/>
              <w:bidi w:val="0"/>
              <w:adjustRightInd w:val="0"/>
              <w:snapToGrid w:val="0"/>
              <w:spacing w:before="0" w:beforeLines="50" w:after="10" w:line="36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1667" w:type="pct"/>
            <w:vAlign w:val="center"/>
          </w:tcPr>
          <w:p>
            <w:pPr>
              <w:pStyle w:val="9"/>
              <w:keepNext w:val="0"/>
              <w:keepLines w:val="0"/>
              <w:pageBreakBefore w:val="0"/>
              <w:kinsoku/>
              <w:wordWrap/>
              <w:overflowPunct/>
              <w:topLinePunct w:val="0"/>
              <w:autoSpaceDE/>
              <w:autoSpaceDN/>
              <w:bidi w:val="0"/>
              <w:adjustRightInd w:val="0"/>
              <w:snapToGrid w:val="0"/>
              <w:spacing w:before="0" w:beforeLines="50" w:after="10" w:line="36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pPr>
              <w:pStyle w:val="9"/>
              <w:keepNext w:val="0"/>
              <w:keepLines w:val="0"/>
              <w:pageBreakBefore w:val="0"/>
              <w:kinsoku/>
              <w:wordWrap/>
              <w:overflowPunct/>
              <w:topLinePunct w:val="0"/>
              <w:autoSpaceDE/>
              <w:autoSpaceDN/>
              <w:bidi w:val="0"/>
              <w:adjustRightInd w:val="0"/>
              <w:snapToGrid w:val="0"/>
              <w:spacing w:before="0" w:beforeLines="50" w:after="10" w:line="36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608" w:type="pct"/>
            <w:vAlign w:val="center"/>
          </w:tcPr>
          <w:p>
            <w:pPr>
              <w:pStyle w:val="9"/>
              <w:keepNext w:val="0"/>
              <w:keepLines w:val="0"/>
              <w:pageBreakBefore w:val="0"/>
              <w:kinsoku/>
              <w:wordWrap/>
              <w:overflowPunct/>
              <w:topLinePunct w:val="0"/>
              <w:autoSpaceDE/>
              <w:autoSpaceDN/>
              <w:bidi w:val="0"/>
              <w:adjustRightInd w:val="0"/>
              <w:snapToGrid w:val="0"/>
              <w:spacing w:before="0" w:beforeLines="50" w:after="10" w:line="36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1667" w:type="pct"/>
            <w:vAlign w:val="center"/>
          </w:tcPr>
          <w:p>
            <w:pPr>
              <w:pStyle w:val="9"/>
              <w:keepNext w:val="0"/>
              <w:keepLines w:val="0"/>
              <w:pageBreakBefore w:val="0"/>
              <w:kinsoku/>
              <w:wordWrap/>
              <w:overflowPunct/>
              <w:topLinePunct w:val="0"/>
              <w:autoSpaceDE/>
              <w:autoSpaceDN/>
              <w:bidi w:val="0"/>
              <w:adjustRightInd w:val="0"/>
              <w:snapToGrid w:val="0"/>
              <w:spacing w:before="0" w:beforeLines="50" w:after="10" w:line="36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pPr>
              <w:pStyle w:val="9"/>
              <w:keepNext w:val="0"/>
              <w:keepLines w:val="0"/>
              <w:pageBreakBefore w:val="0"/>
              <w:kinsoku/>
              <w:wordWrap/>
              <w:overflowPunct/>
              <w:topLinePunct w:val="0"/>
              <w:autoSpaceDE/>
              <w:autoSpaceDN/>
              <w:bidi w:val="0"/>
              <w:adjustRightInd w:val="0"/>
              <w:snapToGrid w:val="0"/>
              <w:spacing w:before="0" w:beforeLines="50" w:after="10" w:line="36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608" w:type="pct"/>
            <w:vAlign w:val="center"/>
          </w:tcPr>
          <w:p>
            <w:pPr>
              <w:pStyle w:val="9"/>
              <w:keepNext w:val="0"/>
              <w:keepLines w:val="0"/>
              <w:pageBreakBefore w:val="0"/>
              <w:kinsoku/>
              <w:wordWrap/>
              <w:overflowPunct/>
              <w:topLinePunct w:val="0"/>
              <w:autoSpaceDE/>
              <w:autoSpaceDN/>
              <w:bidi w:val="0"/>
              <w:adjustRightInd w:val="0"/>
              <w:snapToGrid w:val="0"/>
              <w:spacing w:before="0" w:beforeLines="50" w:after="10" w:line="36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1667" w:type="pct"/>
            <w:vAlign w:val="center"/>
          </w:tcPr>
          <w:p>
            <w:pPr>
              <w:pStyle w:val="9"/>
              <w:keepNext w:val="0"/>
              <w:keepLines w:val="0"/>
              <w:pageBreakBefore w:val="0"/>
              <w:kinsoku/>
              <w:wordWrap/>
              <w:overflowPunct/>
              <w:topLinePunct w:val="0"/>
              <w:autoSpaceDE/>
              <w:autoSpaceDN/>
              <w:bidi w:val="0"/>
              <w:adjustRightInd w:val="0"/>
              <w:snapToGrid w:val="0"/>
              <w:spacing w:before="0" w:beforeLines="50" w:after="10" w:line="36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pPr>
        <w:pageBreakBefore w:val="0"/>
        <w:kinsoku/>
        <w:overflowPunct/>
        <w:topLinePunct w:val="0"/>
        <w:bidi w:val="0"/>
        <w:spacing w:line="360" w:lineRule="auto"/>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pPr>
        <w:pageBreakBefore w:val="0"/>
        <w:kinsoku/>
        <w:overflowPunct/>
        <w:topLinePunct w:val="0"/>
        <w:bidi w:val="0"/>
        <w:spacing w:line="360" w:lineRule="auto"/>
        <w:ind w:firstLine="5280" w:firstLineChars="2200"/>
        <w:textAlignment w:val="auto"/>
        <w:rPr>
          <w:rFonts w:ascii="宋体" w:hAnsi="宋体" w:eastAsia="宋体"/>
          <w:color w:val="auto"/>
          <w:sz w:val="24"/>
          <w:szCs w:val="24"/>
          <w:highlight w:val="none"/>
          <w:u w:val="single"/>
        </w:rPr>
      </w:pPr>
      <w:r>
        <w:rPr>
          <w:rFonts w:hint="eastAsia" w:ascii="宋体" w:hAnsi="宋体" w:eastAsia="宋体"/>
          <w:color w:val="auto"/>
          <w:sz w:val="24"/>
          <w:szCs w:val="24"/>
          <w:highlight w:val="none"/>
          <w:lang w:eastAsia="zh-CN"/>
        </w:rPr>
        <w:t>供应商公章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pPr>
        <w:pageBreakBefore w:val="0"/>
        <w:kinsoku/>
        <w:overflowPunct/>
        <w:topLinePunct w:val="0"/>
        <w:bidi w:val="0"/>
        <w:spacing w:line="360" w:lineRule="auto"/>
        <w:ind w:firstLine="4800" w:firstLineChars="2000"/>
        <w:textAlignment w:val="auto"/>
        <w:rPr>
          <w:rFonts w:ascii="宋体" w:hAnsi="宋体" w:eastAsia="宋体"/>
          <w:color w:val="auto"/>
          <w:sz w:val="24"/>
          <w:szCs w:val="24"/>
          <w:highlight w:val="none"/>
          <w:u w:val="single"/>
        </w:rPr>
      </w:pP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日      期：</w:t>
      </w:r>
      <w:r>
        <w:rPr>
          <w:rFonts w:hint="eastAsia" w:ascii="宋体" w:hAnsi="宋体" w:eastAsia="宋体"/>
          <w:color w:val="auto"/>
          <w:sz w:val="24"/>
          <w:szCs w:val="24"/>
          <w:highlight w:val="none"/>
          <w:u w:val="single"/>
        </w:rPr>
        <w:t xml:space="preserve">             </w:t>
      </w:r>
    </w:p>
    <w:p>
      <w:pPr>
        <w:pageBreakBefore w:val="0"/>
        <w:kinsoku/>
        <w:wordWrap/>
        <w:overflowPunct/>
        <w:topLinePunct w:val="0"/>
        <w:bidi w:val="0"/>
        <w:spacing w:line="360" w:lineRule="auto"/>
        <w:jc w:val="center"/>
        <w:textAlignment w:val="auto"/>
        <w:outlineLvl w:val="2"/>
        <w:rPr>
          <w:rFonts w:hint="eastAsia" w:ascii="宋体" w:hAnsi="宋体" w:eastAsia="宋体" w:cs="宋体"/>
          <w:b/>
          <w:bCs/>
          <w:color w:val="auto"/>
          <w:sz w:val="28"/>
          <w:szCs w:val="28"/>
          <w:highlight w:val="none"/>
        </w:rPr>
      </w:pPr>
    </w:p>
    <w:p>
      <w:pPr>
        <w:pageBreakBefore w:val="0"/>
        <w:kinsoku/>
        <w:wordWrap/>
        <w:overflowPunct/>
        <w:topLinePunct w:val="0"/>
        <w:bidi w:val="0"/>
        <w:spacing w:line="360" w:lineRule="auto"/>
        <w:jc w:val="center"/>
        <w:textAlignment w:val="auto"/>
        <w:outlineLvl w:val="2"/>
        <w:rPr>
          <w:rFonts w:hint="eastAsia" w:ascii="宋体" w:hAnsi="宋体" w:eastAsia="宋体" w:cs="宋体"/>
          <w:b/>
          <w:bCs/>
          <w:color w:val="auto"/>
          <w:sz w:val="28"/>
          <w:szCs w:val="28"/>
          <w:highlight w:val="none"/>
        </w:rPr>
      </w:pPr>
    </w:p>
    <w:p>
      <w:pPr>
        <w:pageBreakBefore w:val="0"/>
        <w:kinsoku/>
        <w:wordWrap/>
        <w:overflowPunct/>
        <w:topLinePunct w:val="0"/>
        <w:bidi w:val="0"/>
        <w:spacing w:line="360" w:lineRule="auto"/>
        <w:jc w:val="center"/>
        <w:textAlignment w:val="auto"/>
        <w:outlineLvl w:val="9"/>
        <w:rPr>
          <w:rFonts w:ascii="宋体" w:hAnsi="宋体" w:eastAsia="宋体" w:cs="宋体"/>
          <w:color w:val="auto"/>
          <w:sz w:val="24"/>
          <w:highlight w:val="none"/>
        </w:rPr>
      </w:pPr>
      <w:r>
        <w:rPr>
          <w:rFonts w:hint="eastAsia" w:ascii="宋体" w:hAnsi="宋体" w:eastAsia="宋体" w:cs="宋体"/>
          <w:b/>
          <w:bCs/>
          <w:color w:val="auto"/>
          <w:sz w:val="28"/>
          <w:szCs w:val="28"/>
          <w:highlight w:val="none"/>
          <w:lang w:eastAsia="zh-CN"/>
        </w:rPr>
        <w:t>四</w:t>
      </w:r>
      <w:r>
        <w:rPr>
          <w:rFonts w:hint="eastAsia" w:ascii="宋体" w:hAnsi="宋体" w:eastAsia="宋体" w:cs="宋体"/>
          <w:b/>
          <w:bCs/>
          <w:color w:val="auto"/>
          <w:sz w:val="28"/>
          <w:szCs w:val="28"/>
          <w:highlight w:val="none"/>
        </w:rPr>
        <w:t>、类似项目业绩表</w:t>
      </w:r>
    </w:p>
    <w:p>
      <w:pPr>
        <w:pageBreakBefore w:val="0"/>
        <w:kinsoku/>
        <w:wordWrap/>
        <w:overflowPunct/>
        <w:topLinePunct w:val="0"/>
        <w:bidi w:val="0"/>
        <w:spacing w:line="360" w:lineRule="auto"/>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lang w:eastAsia="zh-CN"/>
        </w:rPr>
        <w:t>安徽兴泰担保北京</w:t>
      </w:r>
      <w:r>
        <w:rPr>
          <w:rFonts w:hint="eastAsia" w:ascii="宋体" w:hAnsi="宋体" w:eastAsia="宋体" w:cs="宋体"/>
          <w:color w:val="auto"/>
          <w:sz w:val="24"/>
          <w:highlight w:val="none"/>
          <w:u w:val="none"/>
          <w:lang w:eastAsia="zh-CN"/>
        </w:rPr>
        <w:t>林达海渔广场</w:t>
      </w:r>
      <w:r>
        <w:rPr>
          <w:rFonts w:hint="eastAsia" w:ascii="宋体" w:hAnsi="宋体" w:eastAsia="宋体" w:cs="宋体"/>
          <w:color w:val="auto"/>
          <w:sz w:val="24"/>
          <w:highlight w:val="none"/>
          <w:lang w:eastAsia="zh-CN"/>
        </w:rPr>
        <w:t>房产装修改造设计采购项目</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3575"/>
        <w:gridCol w:w="2570"/>
        <w:gridCol w:w="1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924" w:type="dxa"/>
            <w:noWrap w:val="0"/>
            <w:vAlign w:val="center"/>
          </w:tcPr>
          <w:p>
            <w:pPr>
              <w:spacing w:line="360" w:lineRule="auto"/>
              <w:jc w:val="center"/>
              <w:rPr>
                <w:rFonts w:hint="eastAsia" w:ascii="仿宋" w:hAnsi="仿宋" w:eastAsia="仿宋" w:cs="宋体"/>
                <w:color w:val="auto"/>
                <w:sz w:val="21"/>
                <w:szCs w:val="21"/>
                <w:highlight w:val="none"/>
              </w:rPr>
            </w:pPr>
            <w:r>
              <w:rPr>
                <w:rFonts w:hint="eastAsia" w:ascii="仿宋" w:hAnsi="仿宋" w:eastAsia="仿宋" w:cs="宋体"/>
                <w:color w:val="auto"/>
                <w:sz w:val="21"/>
                <w:szCs w:val="21"/>
                <w:highlight w:val="none"/>
              </w:rPr>
              <w:t>序号</w:t>
            </w:r>
          </w:p>
        </w:tc>
        <w:tc>
          <w:tcPr>
            <w:tcW w:w="3575" w:type="dxa"/>
            <w:noWrap w:val="0"/>
            <w:vAlign w:val="center"/>
          </w:tcPr>
          <w:p>
            <w:pPr>
              <w:spacing w:line="360" w:lineRule="auto"/>
              <w:jc w:val="center"/>
              <w:rPr>
                <w:rFonts w:hint="eastAsia" w:ascii="仿宋" w:hAnsi="仿宋" w:eastAsia="仿宋" w:cs="宋体"/>
                <w:color w:val="auto"/>
                <w:sz w:val="21"/>
                <w:szCs w:val="21"/>
                <w:highlight w:val="none"/>
              </w:rPr>
            </w:pPr>
            <w:r>
              <w:rPr>
                <w:rFonts w:hint="eastAsia" w:ascii="仿宋" w:hAnsi="仿宋" w:eastAsia="仿宋" w:cs="宋体"/>
                <w:color w:val="auto"/>
                <w:sz w:val="21"/>
                <w:szCs w:val="21"/>
                <w:highlight w:val="none"/>
              </w:rPr>
              <w:t>委托单位</w:t>
            </w:r>
          </w:p>
        </w:tc>
        <w:tc>
          <w:tcPr>
            <w:tcW w:w="2570" w:type="dxa"/>
            <w:noWrap w:val="0"/>
            <w:vAlign w:val="center"/>
          </w:tcPr>
          <w:p>
            <w:pPr>
              <w:spacing w:line="360" w:lineRule="auto"/>
              <w:jc w:val="center"/>
              <w:rPr>
                <w:rFonts w:hint="eastAsia" w:ascii="仿宋" w:hAnsi="仿宋" w:eastAsia="仿宋" w:cs="宋体"/>
                <w:color w:val="auto"/>
                <w:sz w:val="21"/>
                <w:szCs w:val="21"/>
                <w:highlight w:val="none"/>
              </w:rPr>
            </w:pPr>
            <w:r>
              <w:rPr>
                <w:rFonts w:hint="eastAsia" w:ascii="仿宋" w:hAnsi="仿宋" w:eastAsia="仿宋" w:cs="宋体"/>
                <w:color w:val="auto"/>
                <w:sz w:val="21"/>
                <w:szCs w:val="21"/>
                <w:highlight w:val="none"/>
              </w:rPr>
              <w:t>项目名称</w:t>
            </w:r>
          </w:p>
        </w:tc>
        <w:tc>
          <w:tcPr>
            <w:tcW w:w="1451" w:type="dxa"/>
            <w:noWrap w:val="0"/>
            <w:vAlign w:val="center"/>
          </w:tcPr>
          <w:p>
            <w:pPr>
              <w:spacing w:line="360" w:lineRule="auto"/>
              <w:jc w:val="center"/>
              <w:rPr>
                <w:rFonts w:hint="eastAsia" w:ascii="仿宋" w:hAnsi="仿宋" w:eastAsia="仿宋" w:cs="宋体"/>
                <w:color w:val="auto"/>
                <w:sz w:val="21"/>
                <w:szCs w:val="21"/>
                <w:highlight w:val="none"/>
              </w:rPr>
            </w:pPr>
            <w:r>
              <w:rPr>
                <w:rFonts w:hint="eastAsia" w:ascii="仿宋" w:hAnsi="仿宋" w:eastAsia="仿宋" w:cs="宋体"/>
                <w:color w:val="auto"/>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924" w:type="dxa"/>
            <w:noWrap w:val="0"/>
            <w:vAlign w:val="center"/>
          </w:tcPr>
          <w:p>
            <w:pPr>
              <w:spacing w:line="360" w:lineRule="auto"/>
              <w:jc w:val="center"/>
              <w:rPr>
                <w:rFonts w:hint="eastAsia" w:ascii="仿宋" w:hAnsi="仿宋" w:eastAsia="仿宋" w:cs="宋体"/>
                <w:color w:val="auto"/>
                <w:sz w:val="21"/>
                <w:szCs w:val="21"/>
                <w:highlight w:val="none"/>
              </w:rPr>
            </w:pPr>
            <w:r>
              <w:rPr>
                <w:rFonts w:hint="eastAsia" w:ascii="仿宋" w:hAnsi="仿宋" w:eastAsia="仿宋" w:cs="宋体"/>
                <w:color w:val="auto"/>
                <w:sz w:val="21"/>
                <w:szCs w:val="21"/>
                <w:highlight w:val="none"/>
              </w:rPr>
              <w:t>1</w:t>
            </w:r>
          </w:p>
        </w:tc>
        <w:tc>
          <w:tcPr>
            <w:tcW w:w="3575" w:type="dxa"/>
            <w:noWrap w:val="0"/>
            <w:vAlign w:val="center"/>
          </w:tcPr>
          <w:p>
            <w:pPr>
              <w:spacing w:line="360" w:lineRule="auto"/>
              <w:jc w:val="center"/>
              <w:rPr>
                <w:rFonts w:hint="eastAsia" w:ascii="仿宋" w:hAnsi="仿宋" w:eastAsia="仿宋" w:cs="宋体"/>
                <w:color w:val="auto"/>
                <w:sz w:val="21"/>
                <w:szCs w:val="21"/>
                <w:highlight w:val="none"/>
              </w:rPr>
            </w:pPr>
          </w:p>
        </w:tc>
        <w:tc>
          <w:tcPr>
            <w:tcW w:w="2570" w:type="dxa"/>
            <w:noWrap w:val="0"/>
            <w:vAlign w:val="center"/>
          </w:tcPr>
          <w:p>
            <w:pPr>
              <w:spacing w:line="360" w:lineRule="auto"/>
              <w:jc w:val="center"/>
              <w:rPr>
                <w:rFonts w:hint="eastAsia" w:ascii="仿宋" w:hAnsi="仿宋" w:eastAsia="仿宋" w:cs="宋体"/>
                <w:color w:val="auto"/>
                <w:sz w:val="21"/>
                <w:szCs w:val="21"/>
                <w:highlight w:val="none"/>
              </w:rPr>
            </w:pPr>
          </w:p>
        </w:tc>
        <w:tc>
          <w:tcPr>
            <w:tcW w:w="1451" w:type="dxa"/>
            <w:noWrap w:val="0"/>
            <w:vAlign w:val="center"/>
          </w:tcPr>
          <w:p>
            <w:pPr>
              <w:spacing w:line="360" w:lineRule="auto"/>
              <w:jc w:val="center"/>
              <w:rPr>
                <w:rFonts w:hint="eastAsia" w:ascii="仿宋" w:hAnsi="仿宋" w:eastAsia="仿宋"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924" w:type="dxa"/>
            <w:noWrap w:val="0"/>
            <w:vAlign w:val="center"/>
          </w:tcPr>
          <w:p>
            <w:pPr>
              <w:spacing w:line="360" w:lineRule="auto"/>
              <w:jc w:val="center"/>
              <w:rPr>
                <w:rFonts w:hint="eastAsia" w:ascii="仿宋" w:hAnsi="仿宋" w:eastAsia="仿宋" w:cs="宋体"/>
                <w:color w:val="auto"/>
                <w:sz w:val="21"/>
                <w:szCs w:val="21"/>
                <w:highlight w:val="none"/>
              </w:rPr>
            </w:pPr>
            <w:r>
              <w:rPr>
                <w:rFonts w:hint="eastAsia" w:ascii="仿宋" w:hAnsi="仿宋" w:eastAsia="仿宋" w:cs="宋体"/>
                <w:color w:val="auto"/>
                <w:sz w:val="21"/>
                <w:szCs w:val="21"/>
                <w:highlight w:val="none"/>
              </w:rPr>
              <w:t>2</w:t>
            </w:r>
          </w:p>
        </w:tc>
        <w:tc>
          <w:tcPr>
            <w:tcW w:w="3575" w:type="dxa"/>
            <w:noWrap w:val="0"/>
            <w:vAlign w:val="center"/>
          </w:tcPr>
          <w:p>
            <w:pPr>
              <w:spacing w:line="360" w:lineRule="auto"/>
              <w:jc w:val="center"/>
              <w:rPr>
                <w:rFonts w:hint="eastAsia" w:ascii="仿宋" w:hAnsi="仿宋" w:eastAsia="仿宋" w:cs="宋体"/>
                <w:color w:val="auto"/>
                <w:sz w:val="21"/>
                <w:szCs w:val="21"/>
                <w:highlight w:val="none"/>
              </w:rPr>
            </w:pPr>
          </w:p>
        </w:tc>
        <w:tc>
          <w:tcPr>
            <w:tcW w:w="2570" w:type="dxa"/>
            <w:noWrap w:val="0"/>
            <w:vAlign w:val="center"/>
          </w:tcPr>
          <w:p>
            <w:pPr>
              <w:spacing w:line="360" w:lineRule="auto"/>
              <w:jc w:val="center"/>
              <w:rPr>
                <w:rFonts w:hint="eastAsia" w:ascii="仿宋" w:hAnsi="仿宋" w:eastAsia="仿宋" w:cs="宋体"/>
                <w:color w:val="auto"/>
                <w:sz w:val="21"/>
                <w:szCs w:val="21"/>
                <w:highlight w:val="none"/>
              </w:rPr>
            </w:pPr>
          </w:p>
        </w:tc>
        <w:tc>
          <w:tcPr>
            <w:tcW w:w="1451" w:type="dxa"/>
            <w:noWrap w:val="0"/>
            <w:vAlign w:val="center"/>
          </w:tcPr>
          <w:p>
            <w:pPr>
              <w:spacing w:line="360" w:lineRule="auto"/>
              <w:jc w:val="center"/>
              <w:rPr>
                <w:rFonts w:hint="eastAsia" w:ascii="仿宋" w:hAnsi="仿宋" w:eastAsia="仿宋"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924" w:type="dxa"/>
            <w:noWrap w:val="0"/>
            <w:vAlign w:val="center"/>
          </w:tcPr>
          <w:p>
            <w:pPr>
              <w:spacing w:line="360" w:lineRule="auto"/>
              <w:jc w:val="center"/>
              <w:rPr>
                <w:rFonts w:hint="eastAsia" w:ascii="仿宋" w:hAnsi="仿宋" w:eastAsia="仿宋" w:cs="宋体"/>
                <w:color w:val="auto"/>
                <w:sz w:val="21"/>
                <w:szCs w:val="21"/>
                <w:highlight w:val="none"/>
              </w:rPr>
            </w:pPr>
            <w:r>
              <w:rPr>
                <w:rFonts w:hint="eastAsia" w:ascii="仿宋" w:hAnsi="仿宋" w:eastAsia="仿宋" w:cs="宋体"/>
                <w:color w:val="auto"/>
                <w:sz w:val="21"/>
                <w:szCs w:val="21"/>
                <w:highlight w:val="none"/>
              </w:rPr>
              <w:t>3</w:t>
            </w:r>
          </w:p>
        </w:tc>
        <w:tc>
          <w:tcPr>
            <w:tcW w:w="3575" w:type="dxa"/>
            <w:noWrap w:val="0"/>
            <w:vAlign w:val="center"/>
          </w:tcPr>
          <w:p>
            <w:pPr>
              <w:spacing w:line="360" w:lineRule="auto"/>
              <w:jc w:val="center"/>
              <w:rPr>
                <w:rFonts w:hint="eastAsia" w:ascii="仿宋" w:hAnsi="仿宋" w:eastAsia="仿宋" w:cs="宋体"/>
                <w:color w:val="auto"/>
                <w:sz w:val="21"/>
                <w:szCs w:val="21"/>
                <w:highlight w:val="none"/>
              </w:rPr>
            </w:pPr>
          </w:p>
        </w:tc>
        <w:tc>
          <w:tcPr>
            <w:tcW w:w="2570" w:type="dxa"/>
            <w:noWrap w:val="0"/>
            <w:vAlign w:val="center"/>
          </w:tcPr>
          <w:p>
            <w:pPr>
              <w:spacing w:line="360" w:lineRule="auto"/>
              <w:jc w:val="center"/>
              <w:rPr>
                <w:rFonts w:hint="eastAsia" w:ascii="仿宋" w:hAnsi="仿宋" w:eastAsia="仿宋" w:cs="宋体"/>
                <w:color w:val="auto"/>
                <w:sz w:val="21"/>
                <w:szCs w:val="21"/>
                <w:highlight w:val="none"/>
              </w:rPr>
            </w:pPr>
          </w:p>
        </w:tc>
        <w:tc>
          <w:tcPr>
            <w:tcW w:w="1451" w:type="dxa"/>
            <w:noWrap w:val="0"/>
            <w:vAlign w:val="center"/>
          </w:tcPr>
          <w:p>
            <w:pPr>
              <w:spacing w:line="360" w:lineRule="auto"/>
              <w:jc w:val="center"/>
              <w:rPr>
                <w:rFonts w:hint="eastAsia" w:ascii="仿宋" w:hAnsi="仿宋" w:eastAsia="仿宋"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924" w:type="dxa"/>
            <w:noWrap w:val="0"/>
            <w:vAlign w:val="center"/>
          </w:tcPr>
          <w:p>
            <w:pPr>
              <w:spacing w:line="360" w:lineRule="auto"/>
              <w:jc w:val="center"/>
              <w:rPr>
                <w:rFonts w:hint="eastAsia" w:ascii="仿宋" w:hAnsi="仿宋" w:eastAsia="仿宋" w:cs="宋体"/>
                <w:color w:val="auto"/>
                <w:sz w:val="21"/>
                <w:szCs w:val="21"/>
                <w:highlight w:val="none"/>
              </w:rPr>
            </w:pPr>
            <w:r>
              <w:rPr>
                <w:rFonts w:hint="eastAsia" w:ascii="仿宋" w:hAnsi="仿宋" w:eastAsia="仿宋" w:cs="宋体"/>
                <w:color w:val="auto"/>
                <w:sz w:val="21"/>
                <w:szCs w:val="21"/>
                <w:highlight w:val="none"/>
              </w:rPr>
              <w:t>4</w:t>
            </w:r>
          </w:p>
        </w:tc>
        <w:tc>
          <w:tcPr>
            <w:tcW w:w="3575" w:type="dxa"/>
            <w:noWrap w:val="0"/>
            <w:vAlign w:val="center"/>
          </w:tcPr>
          <w:p>
            <w:pPr>
              <w:spacing w:line="360" w:lineRule="auto"/>
              <w:jc w:val="center"/>
              <w:rPr>
                <w:rFonts w:hint="eastAsia" w:ascii="仿宋" w:hAnsi="仿宋" w:eastAsia="仿宋" w:cs="宋体"/>
                <w:color w:val="auto"/>
                <w:sz w:val="21"/>
                <w:szCs w:val="21"/>
                <w:highlight w:val="none"/>
              </w:rPr>
            </w:pPr>
          </w:p>
        </w:tc>
        <w:tc>
          <w:tcPr>
            <w:tcW w:w="2570" w:type="dxa"/>
            <w:noWrap w:val="0"/>
            <w:vAlign w:val="center"/>
          </w:tcPr>
          <w:p>
            <w:pPr>
              <w:spacing w:line="360" w:lineRule="auto"/>
              <w:jc w:val="center"/>
              <w:rPr>
                <w:rFonts w:hint="eastAsia" w:ascii="仿宋" w:hAnsi="仿宋" w:eastAsia="仿宋" w:cs="宋体"/>
                <w:color w:val="auto"/>
                <w:sz w:val="21"/>
                <w:szCs w:val="21"/>
                <w:highlight w:val="none"/>
              </w:rPr>
            </w:pPr>
          </w:p>
        </w:tc>
        <w:tc>
          <w:tcPr>
            <w:tcW w:w="1451" w:type="dxa"/>
            <w:noWrap w:val="0"/>
            <w:vAlign w:val="center"/>
          </w:tcPr>
          <w:p>
            <w:pPr>
              <w:spacing w:line="360" w:lineRule="auto"/>
              <w:jc w:val="center"/>
              <w:rPr>
                <w:rFonts w:hint="eastAsia" w:ascii="仿宋" w:hAnsi="仿宋" w:eastAsia="仿宋"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924" w:type="dxa"/>
            <w:noWrap w:val="0"/>
            <w:vAlign w:val="center"/>
          </w:tcPr>
          <w:p>
            <w:pPr>
              <w:spacing w:line="360" w:lineRule="auto"/>
              <w:jc w:val="center"/>
              <w:rPr>
                <w:rFonts w:hint="eastAsia" w:ascii="仿宋" w:hAnsi="仿宋" w:eastAsia="仿宋" w:cs="宋体"/>
                <w:color w:val="auto"/>
                <w:sz w:val="21"/>
                <w:szCs w:val="21"/>
                <w:highlight w:val="none"/>
              </w:rPr>
            </w:pPr>
            <w:r>
              <w:rPr>
                <w:rFonts w:hint="eastAsia" w:ascii="仿宋" w:hAnsi="仿宋" w:eastAsia="仿宋" w:cs="宋体"/>
                <w:color w:val="auto"/>
                <w:sz w:val="21"/>
                <w:szCs w:val="21"/>
                <w:highlight w:val="none"/>
              </w:rPr>
              <w:t>5</w:t>
            </w:r>
          </w:p>
        </w:tc>
        <w:tc>
          <w:tcPr>
            <w:tcW w:w="3575" w:type="dxa"/>
            <w:noWrap w:val="0"/>
            <w:vAlign w:val="center"/>
          </w:tcPr>
          <w:p>
            <w:pPr>
              <w:spacing w:line="360" w:lineRule="auto"/>
              <w:jc w:val="center"/>
              <w:rPr>
                <w:rFonts w:hint="eastAsia" w:ascii="仿宋" w:hAnsi="仿宋" w:eastAsia="仿宋" w:cs="宋体"/>
                <w:color w:val="auto"/>
                <w:sz w:val="21"/>
                <w:szCs w:val="21"/>
                <w:highlight w:val="none"/>
              </w:rPr>
            </w:pPr>
          </w:p>
        </w:tc>
        <w:tc>
          <w:tcPr>
            <w:tcW w:w="2570" w:type="dxa"/>
            <w:noWrap w:val="0"/>
            <w:vAlign w:val="center"/>
          </w:tcPr>
          <w:p>
            <w:pPr>
              <w:spacing w:line="360" w:lineRule="auto"/>
              <w:jc w:val="center"/>
              <w:rPr>
                <w:rFonts w:hint="eastAsia" w:ascii="仿宋" w:hAnsi="仿宋" w:eastAsia="仿宋" w:cs="宋体"/>
                <w:color w:val="auto"/>
                <w:sz w:val="21"/>
                <w:szCs w:val="21"/>
                <w:highlight w:val="none"/>
              </w:rPr>
            </w:pPr>
          </w:p>
        </w:tc>
        <w:tc>
          <w:tcPr>
            <w:tcW w:w="1451" w:type="dxa"/>
            <w:noWrap w:val="0"/>
            <w:vAlign w:val="center"/>
          </w:tcPr>
          <w:p>
            <w:pPr>
              <w:spacing w:line="360" w:lineRule="auto"/>
              <w:jc w:val="center"/>
              <w:rPr>
                <w:rFonts w:hint="eastAsia" w:ascii="仿宋" w:hAnsi="仿宋" w:eastAsia="仿宋"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924" w:type="dxa"/>
            <w:noWrap w:val="0"/>
            <w:vAlign w:val="center"/>
          </w:tcPr>
          <w:p>
            <w:pPr>
              <w:spacing w:line="360" w:lineRule="auto"/>
              <w:jc w:val="center"/>
              <w:rPr>
                <w:rFonts w:hint="eastAsia" w:ascii="仿宋" w:hAnsi="仿宋" w:eastAsia="仿宋" w:cs="宋体"/>
                <w:color w:val="auto"/>
                <w:sz w:val="21"/>
                <w:szCs w:val="21"/>
                <w:highlight w:val="none"/>
              </w:rPr>
            </w:pPr>
            <w:r>
              <w:rPr>
                <w:rFonts w:hint="eastAsia" w:ascii="仿宋" w:hAnsi="仿宋" w:eastAsia="仿宋" w:cs="宋体"/>
                <w:color w:val="auto"/>
                <w:sz w:val="21"/>
                <w:szCs w:val="21"/>
                <w:highlight w:val="none"/>
              </w:rPr>
              <w:t>……</w:t>
            </w:r>
          </w:p>
        </w:tc>
        <w:tc>
          <w:tcPr>
            <w:tcW w:w="3575" w:type="dxa"/>
            <w:noWrap w:val="0"/>
            <w:vAlign w:val="center"/>
          </w:tcPr>
          <w:p>
            <w:pPr>
              <w:spacing w:line="360" w:lineRule="auto"/>
              <w:jc w:val="center"/>
              <w:rPr>
                <w:rFonts w:hint="eastAsia" w:ascii="仿宋" w:hAnsi="仿宋" w:eastAsia="仿宋" w:cs="宋体"/>
                <w:color w:val="auto"/>
                <w:sz w:val="21"/>
                <w:szCs w:val="21"/>
                <w:highlight w:val="none"/>
              </w:rPr>
            </w:pPr>
          </w:p>
        </w:tc>
        <w:tc>
          <w:tcPr>
            <w:tcW w:w="2570" w:type="dxa"/>
            <w:noWrap w:val="0"/>
            <w:vAlign w:val="center"/>
          </w:tcPr>
          <w:p>
            <w:pPr>
              <w:spacing w:line="360" w:lineRule="auto"/>
              <w:jc w:val="center"/>
              <w:rPr>
                <w:rFonts w:hint="eastAsia" w:ascii="仿宋" w:hAnsi="仿宋" w:eastAsia="仿宋" w:cs="宋体"/>
                <w:color w:val="auto"/>
                <w:sz w:val="21"/>
                <w:szCs w:val="21"/>
                <w:highlight w:val="none"/>
              </w:rPr>
            </w:pPr>
          </w:p>
        </w:tc>
        <w:tc>
          <w:tcPr>
            <w:tcW w:w="1451" w:type="dxa"/>
            <w:noWrap w:val="0"/>
            <w:vAlign w:val="center"/>
          </w:tcPr>
          <w:p>
            <w:pPr>
              <w:spacing w:line="360" w:lineRule="auto"/>
              <w:jc w:val="center"/>
              <w:rPr>
                <w:rFonts w:hint="eastAsia" w:ascii="仿宋" w:hAnsi="仿宋" w:eastAsia="仿宋" w:cs="宋体"/>
                <w:color w:val="auto"/>
                <w:sz w:val="21"/>
                <w:szCs w:val="21"/>
                <w:highlight w:val="none"/>
              </w:rPr>
            </w:pPr>
          </w:p>
        </w:tc>
      </w:tr>
    </w:tbl>
    <w:p>
      <w:pPr>
        <w:pageBreakBefore w:val="0"/>
        <w:kinsoku/>
        <w:wordWrap/>
        <w:overflowPunct/>
        <w:topLinePunct w:val="0"/>
        <w:bidi w:val="0"/>
        <w:spacing w:line="360" w:lineRule="auto"/>
        <w:ind w:left="939" w:leftChars="447" w:firstLine="2160" w:firstLineChars="900"/>
        <w:textAlignment w:val="auto"/>
        <w:rPr>
          <w:rFonts w:ascii="宋体" w:hAnsi="宋体" w:eastAsia="宋体" w:cs="宋体"/>
          <w:color w:val="auto"/>
          <w:sz w:val="24"/>
          <w:highlight w:val="none"/>
        </w:rPr>
      </w:pPr>
    </w:p>
    <w:p>
      <w:pPr>
        <w:pageBreakBefore w:val="0"/>
        <w:kinsoku/>
        <w:wordWrap/>
        <w:overflowPunct/>
        <w:topLinePunct w:val="0"/>
        <w:bidi w:val="0"/>
        <w:spacing w:line="360" w:lineRule="auto"/>
        <w:textAlignment w:val="auto"/>
        <w:rPr>
          <w:rFonts w:ascii="宋体" w:hAnsi="宋体" w:eastAsia="宋体" w:cs="宋体"/>
          <w:color w:val="auto"/>
          <w:sz w:val="24"/>
          <w:highlight w:val="none"/>
        </w:rPr>
      </w:pPr>
    </w:p>
    <w:p>
      <w:pPr>
        <w:pageBreakBefore w:val="0"/>
        <w:kinsoku/>
        <w:wordWrap/>
        <w:overflowPunct/>
        <w:topLinePunct w:val="0"/>
        <w:bidi w:val="0"/>
        <w:spacing w:line="360" w:lineRule="auto"/>
        <w:ind w:firstLine="4228" w:firstLineChars="1762"/>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供应商</w:t>
      </w:r>
      <w:r>
        <w:rPr>
          <w:rFonts w:hint="eastAsia" w:asciiTheme="minorEastAsia" w:hAnsiTheme="minorEastAsia"/>
          <w:color w:val="auto"/>
          <w:sz w:val="24"/>
          <w:highlight w:val="none"/>
          <w:lang w:val="en-US" w:eastAsia="zh-CN"/>
        </w:rPr>
        <w:t>公章</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p>
    <w:p>
      <w:pPr>
        <w:pageBreakBefore w:val="0"/>
        <w:tabs>
          <w:tab w:val="left" w:pos="630"/>
        </w:tabs>
        <w:kinsoku/>
        <w:wordWrap/>
        <w:overflowPunct/>
        <w:topLinePunct w:val="0"/>
        <w:bidi w:val="0"/>
        <w:spacing w:line="360" w:lineRule="auto"/>
        <w:ind w:firstLine="4228" w:firstLineChars="1762"/>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 xml:space="preserve">日    </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 xml:space="preserve">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pPr>
        <w:pageBreakBefore w:val="0"/>
        <w:kinsoku/>
        <w:wordWrap/>
        <w:overflowPunct/>
        <w:topLinePunct w:val="0"/>
        <w:bidi w:val="0"/>
        <w:spacing w:line="360" w:lineRule="auto"/>
        <w:ind w:firstLine="6720" w:firstLineChars="2800"/>
        <w:textAlignment w:val="auto"/>
        <w:rPr>
          <w:rFonts w:ascii="宋体" w:hAnsi="宋体" w:eastAsia="宋体" w:cs="宋体"/>
          <w:color w:val="auto"/>
          <w:sz w:val="24"/>
          <w:highlight w:val="none"/>
        </w:rPr>
      </w:pPr>
    </w:p>
    <w:p>
      <w:pPr>
        <w:pageBreakBefore w:val="0"/>
        <w:kinsoku/>
        <w:wordWrap/>
        <w:overflowPunct/>
        <w:topLinePunct w:val="0"/>
        <w:bidi w:val="0"/>
        <w:adjustRightInd w:val="0"/>
        <w:snapToGrid w:val="0"/>
        <w:spacing w:line="360" w:lineRule="auto"/>
        <w:ind w:left="945" w:hanging="945"/>
        <w:textAlignment w:val="auto"/>
        <w:rPr>
          <w:rFonts w:ascii="宋体" w:hAnsi="宋体" w:eastAsia="宋体" w:cs="宋体"/>
          <w:color w:val="auto"/>
          <w:szCs w:val="21"/>
          <w:highlight w:val="none"/>
        </w:rPr>
      </w:pPr>
    </w:p>
    <w:p>
      <w:pPr>
        <w:pageBreakBefore w:val="0"/>
        <w:widowControl/>
        <w:kinsoku/>
        <w:wordWrap/>
        <w:overflowPunct/>
        <w:topLinePunct w:val="0"/>
        <w:bidi w:val="0"/>
        <w:spacing w:line="360" w:lineRule="auto"/>
        <w:textAlignment w:val="auto"/>
        <w:rPr>
          <w:rFonts w:ascii="宋体" w:hAnsi="宋体" w:eastAsia="宋体" w:cs="宋体"/>
          <w:color w:val="auto"/>
          <w:sz w:val="24"/>
          <w:szCs w:val="24"/>
          <w:highlight w:val="none"/>
        </w:rPr>
      </w:pPr>
    </w:p>
    <w:p>
      <w:pPr>
        <w:pageBreakBefore w:val="0"/>
        <w:kinsoku/>
        <w:wordWrap/>
        <w:overflowPunct/>
        <w:topLinePunct w:val="0"/>
        <w:bidi w:val="0"/>
        <w:spacing w:line="360" w:lineRule="auto"/>
        <w:jc w:val="center"/>
        <w:textAlignment w:val="auto"/>
        <w:outlineLvl w:val="2"/>
        <w:rPr>
          <w:rFonts w:ascii="宋体" w:hAnsi="宋体" w:eastAsia="宋体" w:cs="宋体"/>
          <w:b/>
          <w:bCs/>
          <w:color w:val="auto"/>
          <w:sz w:val="32"/>
          <w:szCs w:val="30"/>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28"/>
          <w:szCs w:val="28"/>
          <w:highlight w:val="none"/>
          <w:lang w:eastAsia="zh-CN"/>
        </w:rPr>
        <w:t>五</w:t>
      </w:r>
      <w:r>
        <w:rPr>
          <w:rFonts w:hint="eastAsia" w:ascii="宋体" w:hAnsi="宋体" w:eastAsia="宋体" w:cs="宋体"/>
          <w:b/>
          <w:bCs/>
          <w:color w:val="auto"/>
          <w:sz w:val="28"/>
          <w:szCs w:val="28"/>
          <w:highlight w:val="none"/>
        </w:rPr>
        <w:t>、法定代表人（单位负责人）授权书</w:t>
      </w:r>
    </w:p>
    <w:p>
      <w:pPr>
        <w:pageBreakBefore w:val="0"/>
        <w:kinsoku/>
        <w:wordWrap/>
        <w:overflowPunct/>
        <w:topLinePunct w:val="0"/>
        <w:bidi w:val="0"/>
        <w:snapToGrid w:val="0"/>
        <w:spacing w:line="360" w:lineRule="auto"/>
        <w:ind w:firstLine="480" w:firstLineChars="200"/>
        <w:textAlignment w:val="auto"/>
        <w:rPr>
          <w:rFonts w:ascii="宋体" w:hAnsi="宋体" w:eastAsia="宋体" w:cs="宋体"/>
          <w:color w:val="auto"/>
          <w:sz w:val="24"/>
          <w:szCs w:val="28"/>
          <w:highlight w:val="none"/>
        </w:rPr>
      </w:pPr>
      <w:r>
        <w:rPr>
          <w:rFonts w:hint="eastAsia" w:ascii="宋体" w:hAnsi="宋体" w:eastAsia="宋体" w:cs="宋体"/>
          <w:color w:val="auto"/>
          <w:sz w:val="24"/>
          <w:szCs w:val="28"/>
          <w:highlight w:val="none"/>
        </w:rPr>
        <w:t>本授权书声明：本人</w:t>
      </w:r>
      <w:r>
        <w:rPr>
          <w:rFonts w:hint="eastAsia" w:ascii="宋体" w:hAnsi="宋体" w:eastAsia="宋体" w:cs="宋体"/>
          <w:color w:val="auto"/>
          <w:sz w:val="24"/>
          <w:szCs w:val="28"/>
          <w:highlight w:val="none"/>
          <w:u w:val="single"/>
        </w:rPr>
        <w:tab/>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（姓名）系</w:t>
      </w:r>
      <w:r>
        <w:rPr>
          <w:rFonts w:hint="eastAsia" w:ascii="宋体" w:hAnsi="宋体" w:eastAsia="宋体" w:cs="宋体"/>
          <w:color w:val="auto"/>
          <w:sz w:val="24"/>
          <w:szCs w:val="28"/>
          <w:highlight w:val="none"/>
          <w:u w:val="single"/>
        </w:rPr>
        <w:tab/>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（供应商名称）的法定代表人（单位负责人），授权</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（供应商授权代表姓名）代表本公司（工厂）参加</w:t>
      </w:r>
      <w:r>
        <w:rPr>
          <w:rFonts w:hint="eastAsia" w:ascii="宋体" w:hAnsi="宋体" w:eastAsia="宋体" w:cs="宋体"/>
          <w:b/>
          <w:color w:val="auto"/>
          <w:sz w:val="24"/>
          <w:szCs w:val="28"/>
          <w:highlight w:val="none"/>
          <w:u w:val="single"/>
          <w:lang w:eastAsia="zh-CN"/>
        </w:rPr>
        <w:t>安徽兴泰担保北京林达海渔广场房产装修改造设计采购项目</w:t>
      </w:r>
      <w:r>
        <w:rPr>
          <w:rFonts w:hint="eastAsia" w:ascii="宋体" w:hAnsi="宋体" w:eastAsia="宋体" w:cs="宋体"/>
          <w:bCs/>
          <w:color w:val="auto"/>
          <w:sz w:val="24"/>
          <w:szCs w:val="28"/>
          <w:highlight w:val="none"/>
        </w:rPr>
        <w:t>采购活动</w:t>
      </w:r>
      <w:r>
        <w:rPr>
          <w:rFonts w:hint="eastAsia" w:ascii="宋体" w:hAnsi="宋体" w:eastAsia="宋体" w:cs="宋体"/>
          <w:color w:val="auto"/>
          <w:sz w:val="24"/>
          <w:szCs w:val="28"/>
          <w:highlight w:val="none"/>
        </w:rPr>
        <w:t>，全权代表本公司（工厂）处理</w:t>
      </w:r>
      <w:r>
        <w:rPr>
          <w:rFonts w:hint="eastAsia" w:ascii="宋体" w:hAnsi="宋体" w:eastAsia="宋体" w:cs="宋体"/>
          <w:color w:val="auto"/>
          <w:sz w:val="24"/>
          <w:szCs w:val="28"/>
          <w:highlight w:val="none"/>
          <w:lang w:eastAsia="zh-CN"/>
        </w:rPr>
        <w:t>采购</w:t>
      </w:r>
      <w:r>
        <w:rPr>
          <w:rFonts w:hint="eastAsia" w:ascii="宋体" w:hAnsi="宋体" w:eastAsia="宋体" w:cs="宋体"/>
          <w:color w:val="auto"/>
          <w:sz w:val="24"/>
          <w:szCs w:val="28"/>
          <w:highlight w:val="none"/>
        </w:rPr>
        <w:t>过程的一切事宜。委托事宜包括但不限于：提交响应文件，参与澄清、</w:t>
      </w:r>
      <w:r>
        <w:rPr>
          <w:rFonts w:hint="eastAsia" w:ascii="宋体" w:hAnsi="宋体" w:eastAsia="宋体" w:cs="宋体"/>
          <w:color w:val="auto"/>
          <w:sz w:val="24"/>
          <w:szCs w:val="28"/>
          <w:highlight w:val="none"/>
          <w:lang w:val="en-US" w:eastAsia="zh-CN"/>
        </w:rPr>
        <w:t>采购</w:t>
      </w:r>
      <w:r>
        <w:rPr>
          <w:rFonts w:hint="eastAsia" w:ascii="宋体" w:hAnsi="宋体" w:eastAsia="宋体" w:cs="宋体"/>
          <w:color w:val="auto"/>
          <w:sz w:val="24"/>
          <w:szCs w:val="28"/>
          <w:highlight w:val="none"/>
        </w:rPr>
        <w:t>、签约等。供应商授权代表在</w:t>
      </w:r>
      <w:r>
        <w:rPr>
          <w:rFonts w:hint="eastAsia" w:ascii="宋体" w:hAnsi="宋体" w:eastAsia="宋体" w:cs="宋体"/>
          <w:color w:val="auto"/>
          <w:sz w:val="24"/>
          <w:szCs w:val="28"/>
          <w:highlight w:val="none"/>
          <w:lang w:eastAsia="zh-CN"/>
        </w:rPr>
        <w:t>采购</w:t>
      </w:r>
      <w:r>
        <w:rPr>
          <w:rFonts w:hint="eastAsia" w:ascii="宋体" w:hAnsi="宋体" w:eastAsia="宋体" w:cs="宋体"/>
          <w:color w:val="auto"/>
          <w:sz w:val="24"/>
          <w:szCs w:val="28"/>
          <w:highlight w:val="none"/>
        </w:rPr>
        <w:t>过程中所签署的一切文件和处理与之有关的一切事务，本公司均予以认可并对此承担责任。供应商授权代表无转委托权。特此授权。</w:t>
      </w:r>
    </w:p>
    <w:p>
      <w:pPr>
        <w:pageBreakBefore w:val="0"/>
        <w:kinsoku/>
        <w:wordWrap/>
        <w:overflowPunct/>
        <w:topLinePunct w:val="0"/>
        <w:bidi w:val="0"/>
        <w:snapToGrid w:val="0"/>
        <w:spacing w:line="360" w:lineRule="auto"/>
        <w:ind w:firstLine="480" w:firstLineChars="200"/>
        <w:jc w:val="left"/>
        <w:textAlignment w:val="auto"/>
        <w:rPr>
          <w:rFonts w:ascii="宋体" w:hAnsi="宋体" w:eastAsia="宋体" w:cs="宋体"/>
          <w:color w:val="auto"/>
          <w:sz w:val="24"/>
          <w:szCs w:val="28"/>
          <w:highlight w:val="none"/>
        </w:rPr>
      </w:pPr>
      <w:r>
        <w:rPr>
          <w:rFonts w:hint="eastAsia" w:ascii="宋体" w:hAnsi="宋体" w:eastAsia="宋体" w:cs="宋体"/>
          <w:color w:val="auto"/>
          <w:sz w:val="24"/>
          <w:szCs w:val="28"/>
          <w:highlight w:val="none"/>
        </w:rPr>
        <w:t>本授权书自出具之日起生效。</w:t>
      </w:r>
    </w:p>
    <w:p>
      <w:pPr>
        <w:pageBreakBefore w:val="0"/>
        <w:kinsoku/>
        <w:wordWrap/>
        <w:overflowPunct/>
        <w:topLinePunct w:val="0"/>
        <w:bidi w:val="0"/>
        <w:spacing w:line="360" w:lineRule="auto"/>
        <w:textAlignment w:val="auto"/>
        <w:rPr>
          <w:rFonts w:ascii="宋体" w:hAnsi="宋体" w:eastAsia="宋体" w:cs="宋体"/>
          <w:color w:val="auto"/>
          <w:sz w:val="24"/>
          <w:szCs w:val="28"/>
          <w:highlight w:val="none"/>
        </w:rPr>
      </w:pPr>
    </w:p>
    <w:p>
      <w:pPr>
        <w:pageBreakBefore w:val="0"/>
        <w:kinsoku/>
        <w:wordWrap/>
        <w:overflowPunct/>
        <w:topLinePunct w:val="0"/>
        <w:bidi w:val="0"/>
        <w:spacing w:line="360" w:lineRule="auto"/>
        <w:ind w:firstLine="645"/>
        <w:textAlignment w:val="auto"/>
        <w:rPr>
          <w:rFonts w:ascii="宋体" w:hAnsi="宋体" w:eastAsia="宋体" w:cs="宋体"/>
          <w:color w:val="auto"/>
          <w:sz w:val="24"/>
          <w:szCs w:val="28"/>
          <w:highlight w:val="none"/>
        </w:rPr>
      </w:pPr>
      <w:r>
        <w:rPr>
          <w:rFonts w:hint="eastAsia" w:ascii="宋体" w:hAnsi="宋体" w:eastAsia="宋体" w:cs="宋体"/>
          <w:color w:val="auto"/>
          <w:sz w:val="24"/>
          <w:szCs w:val="28"/>
          <w:highlight w:val="none"/>
        </w:rPr>
        <w:t>特此声明。</w:t>
      </w:r>
    </w:p>
    <w:p>
      <w:pPr>
        <w:pageBreakBefore w:val="0"/>
        <w:kinsoku/>
        <w:wordWrap/>
        <w:overflowPunct/>
        <w:topLinePunct w:val="0"/>
        <w:bidi w:val="0"/>
        <w:spacing w:line="360" w:lineRule="auto"/>
        <w:textAlignment w:val="auto"/>
        <w:rPr>
          <w:rFonts w:ascii="宋体" w:hAnsi="宋体" w:eastAsia="宋体" w:cs="宋体"/>
          <w:color w:val="auto"/>
          <w:sz w:val="24"/>
          <w:szCs w:val="28"/>
          <w:highlight w:val="none"/>
        </w:rPr>
      </w:pPr>
      <w:r>
        <w:rPr>
          <w:rFonts w:hint="eastAsia" w:ascii="宋体" w:hAnsi="宋体" w:eastAsia="宋体" w:cs="宋体"/>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2790190</wp:posOffset>
                </wp:positionH>
                <wp:positionV relativeFrom="paragraph">
                  <wp:posOffset>122555</wp:posOffset>
                </wp:positionV>
                <wp:extent cx="1774190" cy="1127125"/>
                <wp:effectExtent l="4445" t="4445" r="12065" b="11430"/>
                <wp:wrapNone/>
                <wp:docPr id="2" name="圆角矩形 2"/>
                <wp:cNvGraphicFramePr/>
                <a:graphic xmlns:a="http://schemas.openxmlformats.org/drawingml/2006/main">
                  <a:graphicData uri="http://schemas.microsoft.com/office/word/2010/wordprocessingShape">
                    <wps:wsp>
                      <wps:cNvSpPr>
                        <a:spLocks noChangeArrowheads="1"/>
                      </wps:cNvSpPr>
                      <wps:spPr bwMode="auto">
                        <a:xfrm>
                          <a:off x="0" y="0"/>
                          <a:ext cx="1774190" cy="1127125"/>
                        </a:xfrm>
                        <a:prstGeom prst="roundRect">
                          <a:avLst>
                            <a:gd name="adj" fmla="val 16667"/>
                          </a:avLst>
                        </a:prstGeom>
                        <a:solidFill>
                          <a:srgbClr val="FFFFFF"/>
                        </a:solidFill>
                        <a:ln w="9525">
                          <a:solidFill>
                            <a:srgbClr val="000000"/>
                          </a:solidFill>
                          <a:round/>
                        </a:ln>
                        <a:effectLst/>
                      </wps:spPr>
                      <wps:txbx>
                        <w:txbxContent>
                          <w:p/>
                          <w:p/>
                          <w:p>
                            <w:r>
                              <w:rPr>
                                <w:rFonts w:hint="eastAsia"/>
                              </w:rPr>
                              <w:t>授权代表身份证明复印件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219.7pt;margin-top:9.65pt;height:88.75pt;width:139.7pt;z-index:251659264;mso-width-relative:page;mso-height-relative:page;" fillcolor="#FFFFFF" filled="t" stroked="t" coordsize="21600,21600" arcsize="0.166666666666667" o:gfxdata="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My71nrW&#10;AAAACgEAAA8AAAAAAAAAAQAgAAAAIgAAAGRycy9kb3ducmV2LnhtbFBLAQIUABQAAAAIAIdO4kCz&#10;d3Y7WwIAALMEAAAOAAAAAAAAAAEAIAAAACUBAABkcnMvZTJvRG9jLnhtbFBLBQYAAAAABgAGAFkB&#10;AADyBQAAAAA=&#10;">
                <v:fill on="t" focussize="0,0"/>
                <v:stroke color="#000000" joinstyle="round"/>
                <v:imagedata o:title=""/>
                <o:lock v:ext="edit" aspectratio="f"/>
                <v:textbox>
                  <w:txbxContent>
                    <w:p/>
                    <w:p/>
                    <w:p>
                      <w:r>
                        <w:rPr>
                          <w:rFonts w:hint="eastAsia"/>
                        </w:rPr>
                        <w:t>授权代表身份证明复印件</w:t>
                      </w:r>
                    </w:p>
                  </w:txbxContent>
                </v:textbox>
              </v:roundrect>
            </w:pict>
          </mc:Fallback>
        </mc:AlternateContent>
      </w:r>
      <w:r>
        <w:rPr>
          <w:rFonts w:hint="eastAsia" w:ascii="宋体" w:hAnsi="宋体" w:eastAsia="宋体" w:cs="宋体"/>
          <w:b/>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118745</wp:posOffset>
                </wp:positionH>
                <wp:positionV relativeFrom="paragraph">
                  <wp:posOffset>127000</wp:posOffset>
                </wp:positionV>
                <wp:extent cx="1774190" cy="1122680"/>
                <wp:effectExtent l="4445" t="4445" r="12065" b="15875"/>
                <wp:wrapNone/>
                <wp:docPr id="1" name="圆角矩形 1"/>
                <wp:cNvGraphicFramePr/>
                <a:graphic xmlns:a="http://schemas.openxmlformats.org/drawingml/2006/main">
                  <a:graphicData uri="http://schemas.microsoft.com/office/word/2010/wordprocessingShape">
                    <wps:wsp>
                      <wps:cNvSpPr>
                        <a:spLocks noChangeArrowheads="1"/>
                      </wps:cNvSpPr>
                      <wps:spPr bwMode="auto">
                        <a:xfrm>
                          <a:off x="0" y="0"/>
                          <a:ext cx="1774190" cy="1122680"/>
                        </a:xfrm>
                        <a:prstGeom prst="roundRect">
                          <a:avLst>
                            <a:gd name="adj" fmla="val 16667"/>
                          </a:avLst>
                        </a:prstGeom>
                        <a:solidFill>
                          <a:srgbClr val="FFFFFF"/>
                        </a:solidFill>
                        <a:ln w="9525">
                          <a:solidFill>
                            <a:srgbClr val="000000"/>
                          </a:solidFill>
                          <a:round/>
                        </a:ln>
                        <a:effectLst/>
                      </wps:spPr>
                      <wps:txbx>
                        <w:txbxContent>
                          <w:p/>
                          <w:p>
                            <w:pPr>
                              <w:spacing w:before="62" w:beforeLines="20" w:after="62" w:afterLines="20" w:line="540" w:lineRule="exact"/>
                            </w:pPr>
                            <w:r>
                              <w:rPr>
                                <w:rFonts w:hint="eastAsia"/>
                              </w:rPr>
                              <w:t>法定代表人（单位负责人）</w:t>
                            </w:r>
                          </w:p>
                          <w:p>
                            <w:r>
                              <w:rPr>
                                <w:rFonts w:hint="eastAsia"/>
                              </w:rPr>
                              <w:t>身份证明复印件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9.35pt;margin-top:10pt;height:88.4pt;width:139.7pt;z-index:251660288;mso-width-relative:page;mso-height-relative:page;" fillcolor="#FFFFFF" filled="t" stroked="t" coordsize="21600,21600" arcsize="0.166666666666667" o:gfxdata="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wdQ419MA&#10;AAAJAQAADwAAAAAAAAABACAAAAAiAAAAZHJzL2Rvd25yZXYueG1sUEsBAhQAFAAAAAgAh07iQEcB&#10;EENdAgAAswQAAA4AAAAAAAAAAQAgAAAAIgEAAGRycy9lMm9Eb2MueG1sUEsFBgAAAAAGAAYAWQEA&#10;APEFAAAAAA==&#10;">
                <v:fill on="t" focussize="0,0"/>
                <v:stroke color="#000000" joinstyle="round"/>
                <v:imagedata o:title=""/>
                <o:lock v:ext="edit" aspectratio="f"/>
                <v:textbox>
                  <w:txbxContent>
                    <w:p/>
                    <w:p>
                      <w:pPr>
                        <w:spacing w:before="62" w:beforeLines="20" w:after="62" w:afterLines="20" w:line="540" w:lineRule="exact"/>
                      </w:pPr>
                      <w:r>
                        <w:rPr>
                          <w:rFonts w:hint="eastAsia"/>
                        </w:rPr>
                        <w:t>法定代表人（单位负责人）</w:t>
                      </w:r>
                    </w:p>
                    <w:p>
                      <w:r>
                        <w:rPr>
                          <w:rFonts w:hint="eastAsia"/>
                        </w:rPr>
                        <w:t>身份证明复印件</w:t>
                      </w:r>
                    </w:p>
                  </w:txbxContent>
                </v:textbox>
              </v:roundrect>
            </w:pict>
          </mc:Fallback>
        </mc:AlternateContent>
      </w:r>
    </w:p>
    <w:p>
      <w:pPr>
        <w:pageBreakBefore w:val="0"/>
        <w:kinsoku/>
        <w:wordWrap/>
        <w:overflowPunct/>
        <w:topLinePunct w:val="0"/>
        <w:bidi w:val="0"/>
        <w:spacing w:before="62" w:beforeLines="20" w:after="62" w:afterLines="20" w:line="360" w:lineRule="auto"/>
        <w:textAlignment w:val="auto"/>
        <w:rPr>
          <w:rFonts w:ascii="宋体" w:hAnsi="宋体" w:eastAsia="宋体" w:cs="宋体"/>
          <w:color w:val="auto"/>
          <w:highlight w:val="none"/>
        </w:rPr>
      </w:pPr>
    </w:p>
    <w:p>
      <w:pPr>
        <w:pageBreakBefore w:val="0"/>
        <w:kinsoku/>
        <w:wordWrap/>
        <w:overflowPunct/>
        <w:topLinePunct w:val="0"/>
        <w:bidi w:val="0"/>
        <w:spacing w:line="360" w:lineRule="auto"/>
        <w:textAlignment w:val="auto"/>
        <w:rPr>
          <w:rFonts w:ascii="宋体" w:hAnsi="宋体" w:eastAsia="宋体" w:cs="宋体"/>
          <w:color w:val="auto"/>
          <w:sz w:val="24"/>
          <w:szCs w:val="28"/>
          <w:highlight w:val="none"/>
        </w:rPr>
      </w:pPr>
    </w:p>
    <w:p>
      <w:pPr>
        <w:pageBreakBefore w:val="0"/>
        <w:kinsoku/>
        <w:wordWrap/>
        <w:overflowPunct/>
        <w:topLinePunct w:val="0"/>
        <w:bidi w:val="0"/>
        <w:spacing w:line="360" w:lineRule="auto"/>
        <w:textAlignment w:val="auto"/>
        <w:rPr>
          <w:rFonts w:ascii="宋体" w:hAnsi="宋体" w:eastAsia="宋体" w:cs="宋体"/>
          <w:color w:val="auto"/>
          <w:sz w:val="24"/>
          <w:szCs w:val="28"/>
          <w:highlight w:val="none"/>
        </w:rPr>
      </w:pPr>
    </w:p>
    <w:p>
      <w:pPr>
        <w:pageBreakBefore w:val="0"/>
        <w:kinsoku/>
        <w:wordWrap/>
        <w:overflowPunct/>
        <w:topLinePunct w:val="0"/>
        <w:bidi w:val="0"/>
        <w:spacing w:line="360" w:lineRule="auto"/>
        <w:textAlignment w:val="auto"/>
        <w:rPr>
          <w:rFonts w:ascii="宋体" w:hAnsi="宋体" w:eastAsia="宋体" w:cs="宋体"/>
          <w:color w:val="auto"/>
          <w:sz w:val="24"/>
          <w:szCs w:val="28"/>
          <w:highlight w:val="none"/>
        </w:rPr>
      </w:pPr>
    </w:p>
    <w:p>
      <w:pPr>
        <w:pageBreakBefore w:val="0"/>
        <w:kinsoku/>
        <w:wordWrap/>
        <w:overflowPunct/>
        <w:topLinePunct w:val="0"/>
        <w:bidi w:val="0"/>
        <w:spacing w:line="360" w:lineRule="auto"/>
        <w:textAlignment w:val="auto"/>
        <w:rPr>
          <w:rFonts w:ascii="宋体" w:hAnsi="宋体" w:eastAsia="宋体" w:cs="宋体"/>
          <w:bCs/>
          <w:color w:val="auto"/>
          <w:sz w:val="24"/>
          <w:szCs w:val="28"/>
          <w:highlight w:val="none"/>
          <w:u w:val="single"/>
        </w:rPr>
      </w:pPr>
    </w:p>
    <w:p>
      <w:pPr>
        <w:pageBreakBefore w:val="0"/>
        <w:kinsoku/>
        <w:wordWrap/>
        <w:overflowPunct/>
        <w:topLinePunct w:val="0"/>
        <w:bidi w:val="0"/>
        <w:spacing w:line="360" w:lineRule="auto"/>
        <w:textAlignment w:val="auto"/>
        <w:rPr>
          <w:rFonts w:ascii="宋体" w:hAnsi="宋体" w:eastAsia="宋体" w:cs="宋体"/>
          <w:bCs/>
          <w:color w:val="auto"/>
          <w:sz w:val="24"/>
          <w:szCs w:val="28"/>
          <w:highlight w:val="none"/>
        </w:rPr>
      </w:pPr>
      <w:r>
        <w:rPr>
          <w:rFonts w:hint="eastAsia" w:ascii="宋体" w:hAnsi="宋体" w:eastAsia="宋体" w:cs="宋体"/>
          <w:bCs/>
          <w:color w:val="auto"/>
          <w:sz w:val="24"/>
          <w:szCs w:val="28"/>
          <w:highlight w:val="none"/>
        </w:rPr>
        <w:t>法定代表人（单位负责人）：</w:t>
      </w:r>
      <w:r>
        <w:rPr>
          <w:rFonts w:hint="eastAsia" w:ascii="宋体" w:hAnsi="宋体" w:eastAsia="宋体" w:cs="宋体"/>
          <w:bCs/>
          <w:color w:val="auto"/>
          <w:sz w:val="24"/>
          <w:szCs w:val="28"/>
          <w:highlight w:val="none"/>
          <w:u w:val="single"/>
        </w:rPr>
        <w:t xml:space="preserve">           </w:t>
      </w:r>
      <w:r>
        <w:rPr>
          <w:rFonts w:hint="eastAsia" w:ascii="宋体" w:hAnsi="宋体" w:eastAsia="宋体" w:cs="宋体"/>
          <w:bCs/>
          <w:color w:val="auto"/>
          <w:sz w:val="24"/>
          <w:szCs w:val="28"/>
          <w:highlight w:val="none"/>
        </w:rPr>
        <w:t>（签字或盖章）</w:t>
      </w:r>
    </w:p>
    <w:p>
      <w:pPr>
        <w:pageBreakBefore w:val="0"/>
        <w:kinsoku/>
        <w:wordWrap/>
        <w:overflowPunct/>
        <w:topLinePunct w:val="0"/>
        <w:bidi w:val="0"/>
        <w:spacing w:line="360" w:lineRule="auto"/>
        <w:textAlignment w:val="auto"/>
        <w:rPr>
          <w:rFonts w:ascii="宋体" w:hAnsi="宋体" w:eastAsia="宋体" w:cs="宋体"/>
          <w:bCs/>
          <w:color w:val="auto"/>
          <w:sz w:val="24"/>
          <w:szCs w:val="28"/>
          <w:highlight w:val="none"/>
        </w:rPr>
      </w:pPr>
    </w:p>
    <w:p>
      <w:pPr>
        <w:pageBreakBefore w:val="0"/>
        <w:kinsoku/>
        <w:wordWrap/>
        <w:overflowPunct/>
        <w:topLinePunct w:val="0"/>
        <w:bidi w:val="0"/>
        <w:spacing w:line="360" w:lineRule="auto"/>
        <w:ind w:firstLine="4080" w:firstLineChars="1700"/>
        <w:textAlignment w:val="auto"/>
        <w:rPr>
          <w:rFonts w:ascii="宋体" w:hAnsi="宋体" w:eastAsia="宋体"/>
          <w:color w:val="auto"/>
          <w:sz w:val="24"/>
          <w:highlight w:val="none"/>
        </w:rPr>
      </w:pPr>
      <w:r>
        <w:rPr>
          <w:rFonts w:hint="eastAsia" w:ascii="宋体" w:hAnsi="宋体" w:eastAsia="宋体" w:cs="宋体"/>
          <w:color w:val="auto"/>
          <w:sz w:val="24"/>
          <w:highlight w:val="none"/>
        </w:rPr>
        <w:t>供应商公章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pPr>
        <w:pageBreakBefore w:val="0"/>
        <w:kinsoku/>
        <w:overflowPunct/>
        <w:topLinePunct w:val="0"/>
        <w:bidi w:val="0"/>
        <w:spacing w:line="360" w:lineRule="auto"/>
        <w:ind w:firstLine="3600" w:firstLineChars="1500"/>
        <w:textAlignment w:val="auto"/>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pPr>
        <w:pageBreakBefore w:val="0"/>
        <w:kinsoku/>
        <w:wordWrap/>
        <w:overflowPunct/>
        <w:topLinePunct w:val="0"/>
        <w:bidi w:val="0"/>
        <w:snapToGrid w:val="0"/>
        <w:spacing w:line="360" w:lineRule="auto"/>
        <w:textAlignment w:val="auto"/>
        <w:outlineLvl w:val="0"/>
        <w:rPr>
          <w:rFonts w:ascii="宋体" w:hAnsi="宋体" w:eastAsia="宋体" w:cs="宋体"/>
          <w:color w:val="auto"/>
          <w:sz w:val="24"/>
          <w:szCs w:val="24"/>
          <w:highlight w:val="none"/>
        </w:rPr>
      </w:pPr>
      <w:r>
        <w:rPr>
          <w:rFonts w:hint="eastAsia" w:ascii="Times New Roman" w:hAnsi="Times New Roman" w:eastAsia="宋体" w:cs="Times New Roman"/>
          <w:color w:val="auto"/>
          <w:szCs w:val="21"/>
          <w:highlight w:val="none"/>
          <w:lang w:eastAsia="zh-CN"/>
        </w:rPr>
        <w:t>注</w:t>
      </w:r>
      <w:r>
        <w:rPr>
          <w:rFonts w:hint="eastAsia" w:ascii="宋体" w:hAnsi="宋体" w:eastAsia="宋体" w:cs="宋体"/>
          <w:color w:val="auto"/>
          <w:sz w:val="24"/>
          <w:szCs w:val="24"/>
          <w:highlight w:val="none"/>
        </w:rPr>
        <w:t>：</w:t>
      </w:r>
    </w:p>
    <w:p>
      <w:pPr>
        <w:pageBreakBefore w:val="0"/>
        <w:kinsoku/>
        <w:wordWrap/>
        <w:overflowPunct/>
        <w:topLinePunct w:val="0"/>
        <w:bidi w:val="0"/>
        <w:snapToGrid w:val="0"/>
        <w:spacing w:line="360" w:lineRule="auto"/>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1.本项目只允许有唯一的供应商授权代表，并提供身份证明复印件。</w:t>
      </w:r>
    </w:p>
    <w:p>
      <w:pPr>
        <w:pageBreakBefore w:val="0"/>
        <w:kinsoku/>
        <w:wordWrap/>
        <w:overflowPunct/>
        <w:topLinePunct w:val="0"/>
        <w:bidi w:val="0"/>
        <w:snapToGrid w:val="0"/>
        <w:spacing w:line="360" w:lineRule="auto"/>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2.法定代表人（单位负责人）参加采购活动的，无需授权书，需提供身份证明复印件。</w:t>
      </w:r>
    </w:p>
    <w:p>
      <w:pPr>
        <w:pageBreakBefore w:val="0"/>
        <w:kinsoku/>
        <w:wordWrap/>
        <w:overflowPunct/>
        <w:topLinePunct w:val="0"/>
        <w:bidi w:val="0"/>
        <w:spacing w:line="360" w:lineRule="auto"/>
        <w:jc w:val="center"/>
        <w:textAlignment w:val="auto"/>
        <w:rPr>
          <w:rFonts w:ascii="宋体" w:hAnsi="宋体" w:eastAsia="宋体" w:cs="宋体"/>
          <w:b/>
          <w:bCs/>
          <w:color w:val="auto"/>
          <w:sz w:val="28"/>
          <w:szCs w:val="28"/>
          <w:highlight w:val="none"/>
        </w:rPr>
      </w:pPr>
      <w:r>
        <w:rPr>
          <w:rFonts w:hint="eastAsia" w:ascii="宋体" w:hAnsi="宋体" w:eastAsia="宋体" w:cs="宋体"/>
          <w:b/>
          <w:bCs/>
          <w:color w:val="auto"/>
          <w:sz w:val="28"/>
          <w:highlight w:val="none"/>
        </w:rPr>
        <w:br w:type="page"/>
      </w:r>
    </w:p>
    <w:p>
      <w:pPr>
        <w:pageBreakBefore w:val="0"/>
        <w:kinsoku/>
        <w:wordWrap/>
        <w:overflowPunct/>
        <w:topLinePunct w:val="0"/>
        <w:bidi w:val="0"/>
        <w:spacing w:line="360" w:lineRule="auto"/>
        <w:jc w:val="center"/>
        <w:textAlignment w:val="auto"/>
        <w:outlineLvl w:val="2"/>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六</w:t>
      </w:r>
      <w:r>
        <w:rPr>
          <w:rFonts w:ascii="宋体" w:hAnsi="宋体" w:eastAsia="宋体" w:cs="宋体"/>
          <w:b/>
          <w:bCs/>
          <w:color w:val="auto"/>
          <w:sz w:val="28"/>
          <w:szCs w:val="28"/>
          <w:highlight w:val="none"/>
        </w:rPr>
        <w:t>、拟投入本项目的人员情况</w:t>
      </w:r>
    </w:p>
    <w:p>
      <w:pPr>
        <w:keepNext/>
        <w:keepLines/>
        <w:pageBreakBefore w:val="0"/>
        <w:kinsoku/>
        <w:wordWrap/>
        <w:overflowPunct/>
        <w:topLinePunct w:val="0"/>
        <w:bidi w:val="0"/>
        <w:spacing w:line="360" w:lineRule="auto"/>
        <w:jc w:val="center"/>
        <w:textAlignment w:val="auto"/>
        <w:outlineLvl w:val="0"/>
        <w:rPr>
          <w:rFonts w:ascii="宋体" w:hAnsi="宋体" w:eastAsia="宋体" w:cs="宋体"/>
          <w:b/>
          <w:bCs/>
          <w:color w:val="auto"/>
          <w:szCs w:val="21"/>
          <w:highlight w:val="none"/>
        </w:rPr>
      </w:pPr>
      <w:r>
        <w:rPr>
          <w:rFonts w:hint="eastAsia" w:ascii="宋体" w:hAnsi="宋体" w:eastAsia="宋体" w:cs="宋体"/>
          <w:b/>
          <w:bCs/>
          <w:color w:val="auto"/>
          <w:szCs w:val="28"/>
          <w:highlight w:val="none"/>
        </w:rPr>
        <w:t>（一）项目管理机构组成表</w:t>
      </w:r>
    </w:p>
    <w:tbl>
      <w:tblPr>
        <w:tblStyle w:val="23"/>
        <w:tblW w:w="847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51"/>
        <w:gridCol w:w="1385"/>
        <w:gridCol w:w="1875"/>
        <w:gridCol w:w="3225"/>
        <w:gridCol w:w="134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651" w:type="dxa"/>
            <w:vAlign w:val="center"/>
          </w:tcPr>
          <w:p>
            <w:pPr>
              <w:spacing w:line="360" w:lineRule="auto"/>
              <w:jc w:val="center"/>
              <w:rPr>
                <w:rFonts w:hint="eastAsia" w:ascii="仿宋" w:hAnsi="仿宋" w:eastAsia="仿宋" w:cs="宋体"/>
                <w:color w:val="auto"/>
                <w:szCs w:val="21"/>
                <w:highlight w:val="none"/>
              </w:rPr>
            </w:pPr>
            <w:r>
              <w:rPr>
                <w:rFonts w:hint="eastAsia" w:ascii="仿宋" w:hAnsi="仿宋" w:eastAsia="仿宋" w:cs="宋体"/>
                <w:color w:val="auto"/>
                <w:sz w:val="21"/>
                <w:szCs w:val="21"/>
                <w:highlight w:val="none"/>
              </w:rPr>
              <w:t>序号</w:t>
            </w:r>
          </w:p>
        </w:tc>
        <w:tc>
          <w:tcPr>
            <w:tcW w:w="1385" w:type="dxa"/>
            <w:vAlign w:val="center"/>
          </w:tcPr>
          <w:p>
            <w:pPr>
              <w:spacing w:line="360" w:lineRule="auto"/>
              <w:jc w:val="center"/>
              <w:rPr>
                <w:rFonts w:hint="eastAsia" w:ascii="仿宋" w:hAnsi="仿宋" w:eastAsia="仿宋" w:cs="宋体"/>
                <w:color w:val="auto"/>
                <w:szCs w:val="21"/>
                <w:highlight w:val="none"/>
              </w:rPr>
            </w:pPr>
            <w:r>
              <w:rPr>
                <w:rFonts w:hint="eastAsia" w:ascii="仿宋" w:hAnsi="仿宋" w:eastAsia="仿宋" w:cs="宋体"/>
                <w:color w:val="auto"/>
                <w:sz w:val="21"/>
                <w:szCs w:val="21"/>
                <w:highlight w:val="none"/>
              </w:rPr>
              <w:t>姓名</w:t>
            </w:r>
          </w:p>
        </w:tc>
        <w:tc>
          <w:tcPr>
            <w:tcW w:w="1875" w:type="dxa"/>
            <w:vAlign w:val="center"/>
          </w:tcPr>
          <w:p>
            <w:pPr>
              <w:spacing w:line="360" w:lineRule="auto"/>
              <w:jc w:val="center"/>
              <w:rPr>
                <w:rFonts w:hint="eastAsia" w:ascii="仿宋" w:hAnsi="仿宋" w:eastAsia="仿宋" w:cs="宋体"/>
                <w:color w:val="auto"/>
                <w:szCs w:val="21"/>
                <w:highlight w:val="none"/>
              </w:rPr>
            </w:pPr>
            <w:r>
              <w:rPr>
                <w:rFonts w:hint="eastAsia" w:ascii="仿宋" w:hAnsi="仿宋" w:eastAsia="仿宋" w:cs="宋体"/>
                <w:color w:val="auto"/>
                <w:sz w:val="21"/>
                <w:szCs w:val="21"/>
                <w:highlight w:val="none"/>
              </w:rPr>
              <w:t>拟任职务</w:t>
            </w:r>
          </w:p>
        </w:tc>
        <w:tc>
          <w:tcPr>
            <w:tcW w:w="3225" w:type="dxa"/>
            <w:vAlign w:val="center"/>
          </w:tcPr>
          <w:p>
            <w:pPr>
              <w:spacing w:line="360" w:lineRule="auto"/>
              <w:jc w:val="center"/>
              <w:rPr>
                <w:rFonts w:hint="eastAsia" w:ascii="仿宋" w:hAnsi="仿宋" w:eastAsia="仿宋" w:cs="宋体"/>
                <w:color w:val="auto"/>
                <w:szCs w:val="21"/>
                <w:highlight w:val="none"/>
              </w:rPr>
            </w:pPr>
            <w:r>
              <w:rPr>
                <w:rFonts w:hint="eastAsia" w:ascii="仿宋" w:hAnsi="仿宋" w:eastAsia="仿宋" w:cs="宋体"/>
                <w:color w:val="auto"/>
                <w:sz w:val="21"/>
                <w:szCs w:val="21"/>
                <w:highlight w:val="none"/>
              </w:rPr>
              <w:t>专业</w:t>
            </w:r>
          </w:p>
        </w:tc>
        <w:tc>
          <w:tcPr>
            <w:tcW w:w="1341" w:type="dxa"/>
            <w:vAlign w:val="center"/>
          </w:tcPr>
          <w:p>
            <w:pPr>
              <w:spacing w:line="360" w:lineRule="auto"/>
              <w:jc w:val="center"/>
              <w:rPr>
                <w:rFonts w:hint="eastAsia" w:ascii="仿宋" w:hAnsi="仿宋" w:eastAsia="仿宋" w:cs="宋体"/>
                <w:color w:val="auto"/>
                <w:szCs w:val="21"/>
                <w:highlight w:val="none"/>
              </w:rPr>
            </w:pPr>
            <w:r>
              <w:rPr>
                <w:rFonts w:hint="eastAsia" w:ascii="仿宋" w:hAnsi="仿宋" w:eastAsia="仿宋" w:cs="宋体"/>
                <w:color w:val="auto"/>
                <w:sz w:val="21"/>
                <w:szCs w:val="21"/>
                <w:highlight w:val="none"/>
              </w:rPr>
              <w:t>职称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651" w:type="dxa"/>
            <w:vAlign w:val="center"/>
          </w:tcPr>
          <w:p>
            <w:pPr>
              <w:spacing w:line="360" w:lineRule="auto"/>
              <w:jc w:val="center"/>
              <w:rPr>
                <w:rFonts w:hint="eastAsia" w:ascii="仿宋" w:hAnsi="仿宋" w:eastAsia="仿宋" w:cs="宋体"/>
                <w:color w:val="auto"/>
                <w:szCs w:val="21"/>
                <w:highlight w:val="none"/>
              </w:rPr>
            </w:pPr>
            <w:r>
              <w:rPr>
                <w:rFonts w:hint="eastAsia" w:ascii="仿宋" w:hAnsi="仿宋" w:eastAsia="仿宋" w:cs="宋体"/>
                <w:color w:val="auto"/>
                <w:sz w:val="21"/>
                <w:szCs w:val="21"/>
                <w:highlight w:val="none"/>
              </w:rPr>
              <w:t>1</w:t>
            </w:r>
          </w:p>
        </w:tc>
        <w:tc>
          <w:tcPr>
            <w:tcW w:w="1385" w:type="dxa"/>
            <w:vAlign w:val="center"/>
          </w:tcPr>
          <w:p>
            <w:pPr>
              <w:spacing w:line="360" w:lineRule="auto"/>
              <w:jc w:val="center"/>
              <w:rPr>
                <w:rFonts w:hint="eastAsia" w:ascii="仿宋" w:hAnsi="仿宋" w:eastAsia="仿宋" w:cs="宋体"/>
                <w:color w:val="auto"/>
                <w:szCs w:val="21"/>
                <w:highlight w:val="none"/>
              </w:rPr>
            </w:pPr>
          </w:p>
        </w:tc>
        <w:tc>
          <w:tcPr>
            <w:tcW w:w="1875" w:type="dxa"/>
            <w:vAlign w:val="center"/>
          </w:tcPr>
          <w:p>
            <w:pPr>
              <w:spacing w:line="360" w:lineRule="auto"/>
              <w:jc w:val="center"/>
              <w:rPr>
                <w:rFonts w:hint="eastAsia" w:ascii="仿宋" w:hAnsi="仿宋" w:eastAsia="仿宋" w:cs="宋体"/>
                <w:color w:val="auto"/>
                <w:szCs w:val="21"/>
                <w:highlight w:val="none"/>
              </w:rPr>
            </w:pPr>
            <w:r>
              <w:rPr>
                <w:rFonts w:hint="eastAsia" w:ascii="仿宋" w:hAnsi="仿宋" w:eastAsia="仿宋" w:cs="宋体"/>
                <w:color w:val="auto"/>
                <w:sz w:val="21"/>
                <w:szCs w:val="21"/>
                <w:highlight w:val="none"/>
                <w:lang w:val="en-US" w:eastAsia="zh-CN"/>
              </w:rPr>
              <w:t xml:space="preserve"> </w:t>
            </w:r>
          </w:p>
        </w:tc>
        <w:tc>
          <w:tcPr>
            <w:tcW w:w="3225" w:type="dxa"/>
            <w:vAlign w:val="center"/>
          </w:tcPr>
          <w:p>
            <w:pPr>
              <w:spacing w:line="360" w:lineRule="auto"/>
              <w:jc w:val="center"/>
              <w:rPr>
                <w:rFonts w:hint="eastAsia" w:ascii="仿宋" w:hAnsi="仿宋" w:eastAsia="仿宋" w:cs="宋体"/>
                <w:color w:val="auto"/>
                <w:szCs w:val="21"/>
                <w:highlight w:val="none"/>
              </w:rPr>
            </w:pPr>
          </w:p>
        </w:tc>
        <w:tc>
          <w:tcPr>
            <w:tcW w:w="1341" w:type="dxa"/>
            <w:vAlign w:val="center"/>
          </w:tcPr>
          <w:p>
            <w:pPr>
              <w:spacing w:line="360" w:lineRule="auto"/>
              <w:ind w:right="0" w:rightChars="0"/>
              <w:jc w:val="center"/>
              <w:outlineLvl w:val="9"/>
              <w:rPr>
                <w:rFonts w:hint="eastAsia" w:ascii="仿宋" w:hAnsi="仿宋" w:eastAsia="仿宋" w:cs="宋体"/>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651" w:type="dxa"/>
            <w:vAlign w:val="center"/>
          </w:tcPr>
          <w:p>
            <w:pPr>
              <w:spacing w:line="360" w:lineRule="auto"/>
              <w:jc w:val="center"/>
              <w:rPr>
                <w:rFonts w:hint="eastAsia" w:ascii="仿宋" w:hAnsi="仿宋" w:eastAsia="仿宋" w:cs="宋体"/>
                <w:color w:val="auto"/>
                <w:szCs w:val="21"/>
                <w:highlight w:val="none"/>
              </w:rPr>
            </w:pPr>
            <w:r>
              <w:rPr>
                <w:rFonts w:hint="eastAsia" w:ascii="仿宋" w:hAnsi="仿宋" w:eastAsia="仿宋" w:cs="宋体"/>
                <w:color w:val="auto"/>
                <w:sz w:val="21"/>
                <w:szCs w:val="21"/>
                <w:highlight w:val="none"/>
              </w:rPr>
              <w:t>2</w:t>
            </w:r>
          </w:p>
        </w:tc>
        <w:tc>
          <w:tcPr>
            <w:tcW w:w="1385" w:type="dxa"/>
            <w:vAlign w:val="center"/>
          </w:tcPr>
          <w:p>
            <w:pPr>
              <w:spacing w:line="360" w:lineRule="auto"/>
              <w:jc w:val="center"/>
              <w:rPr>
                <w:rFonts w:hint="eastAsia" w:ascii="仿宋" w:hAnsi="仿宋" w:eastAsia="仿宋" w:cs="宋体"/>
                <w:color w:val="auto"/>
                <w:szCs w:val="21"/>
                <w:highlight w:val="none"/>
              </w:rPr>
            </w:pPr>
          </w:p>
        </w:tc>
        <w:tc>
          <w:tcPr>
            <w:tcW w:w="1875" w:type="dxa"/>
            <w:vAlign w:val="center"/>
          </w:tcPr>
          <w:p>
            <w:pPr>
              <w:spacing w:line="360" w:lineRule="auto"/>
              <w:jc w:val="center"/>
              <w:rPr>
                <w:rFonts w:hint="eastAsia" w:ascii="仿宋" w:hAnsi="仿宋" w:eastAsia="仿宋" w:cs="宋体"/>
                <w:color w:val="auto"/>
                <w:szCs w:val="21"/>
                <w:highlight w:val="none"/>
              </w:rPr>
            </w:pPr>
          </w:p>
        </w:tc>
        <w:tc>
          <w:tcPr>
            <w:tcW w:w="3225" w:type="dxa"/>
            <w:vAlign w:val="center"/>
          </w:tcPr>
          <w:p>
            <w:pPr>
              <w:spacing w:line="360" w:lineRule="auto"/>
              <w:jc w:val="center"/>
              <w:rPr>
                <w:rFonts w:hint="eastAsia" w:ascii="仿宋" w:hAnsi="仿宋" w:eastAsia="仿宋" w:cs="宋体"/>
                <w:color w:val="auto"/>
                <w:szCs w:val="21"/>
                <w:highlight w:val="none"/>
              </w:rPr>
            </w:pPr>
          </w:p>
        </w:tc>
        <w:tc>
          <w:tcPr>
            <w:tcW w:w="1341" w:type="dxa"/>
            <w:vAlign w:val="center"/>
          </w:tcPr>
          <w:p>
            <w:pPr>
              <w:spacing w:line="360" w:lineRule="auto"/>
              <w:ind w:right="0" w:rightChars="0"/>
              <w:jc w:val="center"/>
              <w:outlineLvl w:val="9"/>
              <w:rPr>
                <w:rFonts w:hint="eastAsia" w:ascii="仿宋" w:hAnsi="仿宋" w:eastAsia="仿宋" w:cs="宋体"/>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651" w:type="dxa"/>
            <w:vAlign w:val="center"/>
          </w:tcPr>
          <w:p>
            <w:pPr>
              <w:spacing w:line="360" w:lineRule="auto"/>
              <w:jc w:val="center"/>
              <w:rPr>
                <w:rFonts w:hint="eastAsia" w:ascii="仿宋" w:hAnsi="仿宋" w:eastAsia="仿宋" w:cs="宋体"/>
                <w:color w:val="auto"/>
                <w:szCs w:val="21"/>
                <w:highlight w:val="none"/>
              </w:rPr>
            </w:pPr>
            <w:r>
              <w:rPr>
                <w:rFonts w:hint="eastAsia" w:ascii="仿宋" w:hAnsi="仿宋" w:eastAsia="仿宋" w:cs="宋体"/>
                <w:color w:val="auto"/>
                <w:sz w:val="21"/>
                <w:szCs w:val="21"/>
                <w:highlight w:val="none"/>
              </w:rPr>
              <w:t>3</w:t>
            </w:r>
          </w:p>
        </w:tc>
        <w:tc>
          <w:tcPr>
            <w:tcW w:w="1385" w:type="dxa"/>
            <w:vAlign w:val="center"/>
          </w:tcPr>
          <w:p>
            <w:pPr>
              <w:spacing w:line="360" w:lineRule="auto"/>
              <w:jc w:val="center"/>
              <w:rPr>
                <w:rFonts w:hint="eastAsia" w:ascii="仿宋" w:hAnsi="仿宋" w:eastAsia="仿宋" w:cs="宋体"/>
                <w:color w:val="auto"/>
                <w:szCs w:val="21"/>
                <w:highlight w:val="none"/>
              </w:rPr>
            </w:pPr>
          </w:p>
        </w:tc>
        <w:tc>
          <w:tcPr>
            <w:tcW w:w="1875" w:type="dxa"/>
            <w:vAlign w:val="center"/>
          </w:tcPr>
          <w:p>
            <w:pPr>
              <w:spacing w:line="360" w:lineRule="auto"/>
              <w:jc w:val="center"/>
              <w:rPr>
                <w:rFonts w:hint="eastAsia" w:ascii="仿宋" w:hAnsi="仿宋" w:eastAsia="仿宋" w:cs="宋体"/>
                <w:color w:val="auto"/>
                <w:szCs w:val="21"/>
                <w:highlight w:val="none"/>
              </w:rPr>
            </w:pPr>
          </w:p>
        </w:tc>
        <w:tc>
          <w:tcPr>
            <w:tcW w:w="3225" w:type="dxa"/>
            <w:vAlign w:val="center"/>
          </w:tcPr>
          <w:p>
            <w:pPr>
              <w:spacing w:line="360" w:lineRule="auto"/>
              <w:jc w:val="center"/>
              <w:rPr>
                <w:rFonts w:hint="eastAsia" w:ascii="仿宋" w:hAnsi="仿宋" w:eastAsia="仿宋" w:cs="宋体"/>
                <w:color w:val="auto"/>
                <w:szCs w:val="21"/>
                <w:highlight w:val="none"/>
              </w:rPr>
            </w:pPr>
          </w:p>
        </w:tc>
        <w:tc>
          <w:tcPr>
            <w:tcW w:w="1341" w:type="dxa"/>
            <w:vAlign w:val="center"/>
          </w:tcPr>
          <w:p>
            <w:pPr>
              <w:spacing w:line="360" w:lineRule="auto"/>
              <w:ind w:right="0" w:rightChars="0"/>
              <w:jc w:val="center"/>
              <w:outlineLvl w:val="9"/>
              <w:rPr>
                <w:rFonts w:hint="eastAsia" w:ascii="仿宋" w:hAnsi="仿宋" w:eastAsia="仿宋" w:cs="宋体"/>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651" w:type="dxa"/>
            <w:vAlign w:val="center"/>
          </w:tcPr>
          <w:p>
            <w:pPr>
              <w:spacing w:line="360" w:lineRule="auto"/>
              <w:jc w:val="center"/>
              <w:rPr>
                <w:rFonts w:hint="eastAsia" w:ascii="仿宋" w:hAnsi="仿宋" w:eastAsia="仿宋" w:cs="宋体"/>
                <w:color w:val="auto"/>
                <w:szCs w:val="21"/>
                <w:highlight w:val="none"/>
              </w:rPr>
            </w:pPr>
            <w:r>
              <w:rPr>
                <w:rFonts w:hint="eastAsia" w:ascii="仿宋" w:hAnsi="仿宋" w:eastAsia="仿宋" w:cs="宋体"/>
                <w:color w:val="auto"/>
                <w:sz w:val="21"/>
                <w:szCs w:val="21"/>
                <w:highlight w:val="none"/>
              </w:rPr>
              <w:t>4</w:t>
            </w:r>
          </w:p>
        </w:tc>
        <w:tc>
          <w:tcPr>
            <w:tcW w:w="1385" w:type="dxa"/>
            <w:vAlign w:val="center"/>
          </w:tcPr>
          <w:p>
            <w:pPr>
              <w:spacing w:line="360" w:lineRule="auto"/>
              <w:jc w:val="center"/>
              <w:rPr>
                <w:rFonts w:hint="eastAsia" w:ascii="仿宋" w:hAnsi="仿宋" w:eastAsia="仿宋" w:cs="宋体"/>
                <w:color w:val="auto"/>
                <w:szCs w:val="21"/>
                <w:highlight w:val="none"/>
              </w:rPr>
            </w:pPr>
          </w:p>
        </w:tc>
        <w:tc>
          <w:tcPr>
            <w:tcW w:w="1875" w:type="dxa"/>
            <w:vAlign w:val="center"/>
          </w:tcPr>
          <w:p>
            <w:pPr>
              <w:spacing w:line="360" w:lineRule="auto"/>
              <w:jc w:val="center"/>
              <w:rPr>
                <w:rFonts w:hint="eastAsia" w:ascii="仿宋" w:hAnsi="仿宋" w:eastAsia="仿宋" w:cs="宋体"/>
                <w:color w:val="auto"/>
                <w:szCs w:val="21"/>
                <w:highlight w:val="none"/>
              </w:rPr>
            </w:pPr>
          </w:p>
        </w:tc>
        <w:tc>
          <w:tcPr>
            <w:tcW w:w="3225" w:type="dxa"/>
            <w:vAlign w:val="center"/>
          </w:tcPr>
          <w:p>
            <w:pPr>
              <w:spacing w:line="360" w:lineRule="auto"/>
              <w:jc w:val="center"/>
              <w:rPr>
                <w:rFonts w:hint="eastAsia" w:ascii="仿宋" w:hAnsi="仿宋" w:eastAsia="仿宋" w:cs="宋体"/>
                <w:color w:val="auto"/>
                <w:szCs w:val="21"/>
                <w:highlight w:val="none"/>
              </w:rPr>
            </w:pPr>
          </w:p>
        </w:tc>
        <w:tc>
          <w:tcPr>
            <w:tcW w:w="1341" w:type="dxa"/>
            <w:vAlign w:val="center"/>
          </w:tcPr>
          <w:p>
            <w:pPr>
              <w:spacing w:line="360" w:lineRule="auto"/>
              <w:ind w:right="0" w:rightChars="0"/>
              <w:jc w:val="center"/>
              <w:outlineLvl w:val="9"/>
              <w:rPr>
                <w:rFonts w:hint="eastAsia" w:ascii="仿宋" w:hAnsi="仿宋" w:eastAsia="仿宋" w:cs="宋体"/>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51" w:type="dxa"/>
            <w:vAlign w:val="center"/>
          </w:tcPr>
          <w:p>
            <w:pPr>
              <w:spacing w:line="360" w:lineRule="auto"/>
              <w:jc w:val="center"/>
              <w:rPr>
                <w:rFonts w:hint="eastAsia" w:ascii="仿宋" w:hAnsi="仿宋" w:eastAsia="仿宋" w:cs="宋体"/>
                <w:color w:val="auto"/>
                <w:szCs w:val="21"/>
                <w:highlight w:val="none"/>
              </w:rPr>
            </w:pPr>
            <w:r>
              <w:rPr>
                <w:rFonts w:hint="eastAsia" w:ascii="仿宋" w:hAnsi="仿宋" w:eastAsia="仿宋" w:cs="宋体"/>
                <w:color w:val="auto"/>
                <w:sz w:val="21"/>
                <w:szCs w:val="21"/>
                <w:highlight w:val="none"/>
              </w:rPr>
              <w:t>5</w:t>
            </w:r>
          </w:p>
        </w:tc>
        <w:tc>
          <w:tcPr>
            <w:tcW w:w="1385" w:type="dxa"/>
            <w:vAlign w:val="center"/>
          </w:tcPr>
          <w:p>
            <w:pPr>
              <w:spacing w:line="360" w:lineRule="auto"/>
              <w:jc w:val="center"/>
              <w:rPr>
                <w:rFonts w:hint="eastAsia" w:ascii="仿宋" w:hAnsi="仿宋" w:eastAsia="仿宋" w:cs="宋体"/>
                <w:color w:val="auto"/>
                <w:szCs w:val="21"/>
                <w:highlight w:val="none"/>
              </w:rPr>
            </w:pPr>
          </w:p>
        </w:tc>
        <w:tc>
          <w:tcPr>
            <w:tcW w:w="1875" w:type="dxa"/>
            <w:vAlign w:val="center"/>
          </w:tcPr>
          <w:p>
            <w:pPr>
              <w:spacing w:line="360" w:lineRule="auto"/>
              <w:jc w:val="center"/>
              <w:rPr>
                <w:rFonts w:hint="eastAsia" w:ascii="仿宋" w:hAnsi="仿宋" w:eastAsia="仿宋" w:cs="宋体"/>
                <w:color w:val="auto"/>
                <w:szCs w:val="21"/>
                <w:highlight w:val="none"/>
              </w:rPr>
            </w:pPr>
          </w:p>
        </w:tc>
        <w:tc>
          <w:tcPr>
            <w:tcW w:w="3225" w:type="dxa"/>
            <w:vAlign w:val="center"/>
          </w:tcPr>
          <w:p>
            <w:pPr>
              <w:spacing w:line="360" w:lineRule="auto"/>
              <w:jc w:val="center"/>
              <w:rPr>
                <w:rFonts w:hint="eastAsia" w:ascii="仿宋" w:hAnsi="仿宋" w:eastAsia="仿宋" w:cs="宋体"/>
                <w:color w:val="auto"/>
                <w:szCs w:val="21"/>
                <w:highlight w:val="none"/>
              </w:rPr>
            </w:pPr>
          </w:p>
        </w:tc>
        <w:tc>
          <w:tcPr>
            <w:tcW w:w="1341" w:type="dxa"/>
            <w:vAlign w:val="top"/>
          </w:tcPr>
          <w:p>
            <w:pPr>
              <w:spacing w:line="360" w:lineRule="auto"/>
              <w:jc w:val="center"/>
              <w:rPr>
                <w:rFonts w:hint="eastAsia" w:ascii="仿宋" w:hAnsi="仿宋" w:eastAsia="仿宋" w:cs="宋体"/>
                <w:color w:val="auto"/>
                <w:szCs w:val="21"/>
                <w:highlight w:val="none"/>
              </w:rPr>
            </w:pPr>
          </w:p>
        </w:tc>
      </w:tr>
    </w:tbl>
    <w:p>
      <w:pPr>
        <w:pageBreakBefore w:val="0"/>
        <w:kinsoku/>
        <w:wordWrap/>
        <w:overflowPunct/>
        <w:topLinePunct w:val="0"/>
        <w:bidi w:val="0"/>
        <w:spacing w:line="360" w:lineRule="auto"/>
        <w:textAlignment w:val="auto"/>
        <w:rPr>
          <w:color w:val="auto"/>
          <w:highlight w:val="none"/>
        </w:rPr>
      </w:pPr>
    </w:p>
    <w:p>
      <w:pPr>
        <w:keepNext/>
        <w:keepLines/>
        <w:pageBreakBefore w:val="0"/>
        <w:kinsoku/>
        <w:wordWrap/>
        <w:overflowPunct/>
        <w:topLinePunct w:val="0"/>
        <w:bidi w:val="0"/>
        <w:spacing w:line="360" w:lineRule="auto"/>
        <w:jc w:val="center"/>
        <w:textAlignment w:val="auto"/>
        <w:outlineLvl w:val="0"/>
        <w:rPr>
          <w:rFonts w:ascii="宋体" w:hAnsi="宋体" w:eastAsia="宋体" w:cs="宋体"/>
          <w:b/>
          <w:bCs/>
          <w:color w:val="auto"/>
          <w:szCs w:val="28"/>
          <w:highlight w:val="none"/>
        </w:rPr>
      </w:pPr>
      <w:r>
        <w:rPr>
          <w:rFonts w:hint="eastAsia" w:ascii="宋体" w:hAnsi="宋体" w:eastAsia="宋体" w:cs="宋体"/>
          <w:b/>
          <w:bCs/>
          <w:color w:val="auto"/>
          <w:szCs w:val="28"/>
          <w:highlight w:val="none"/>
        </w:rPr>
        <w:t>（二）</w:t>
      </w:r>
      <w:r>
        <w:rPr>
          <w:rFonts w:hint="eastAsia" w:ascii="宋体" w:hAnsi="宋体" w:eastAsia="宋体" w:cs="宋体"/>
          <w:b/>
          <w:bCs/>
          <w:color w:val="auto"/>
          <w:sz w:val="21"/>
          <w:szCs w:val="28"/>
          <w:highlight w:val="none"/>
          <w:lang w:val="en-US" w:eastAsia="zh-CN"/>
        </w:rPr>
        <w:t>设计负责人</w:t>
      </w:r>
      <w:r>
        <w:rPr>
          <w:rFonts w:hint="eastAsia" w:ascii="宋体" w:hAnsi="宋体" w:eastAsia="宋体" w:cs="宋体"/>
          <w:b/>
          <w:bCs/>
          <w:color w:val="auto"/>
          <w:szCs w:val="28"/>
          <w:highlight w:val="none"/>
          <w:lang w:eastAsia="zh-CN"/>
        </w:rPr>
        <w:t>业绩</w:t>
      </w:r>
      <w:r>
        <w:rPr>
          <w:rFonts w:hint="eastAsia" w:ascii="宋体" w:hAnsi="宋体" w:eastAsia="宋体" w:cs="宋体"/>
          <w:b/>
          <w:bCs/>
          <w:color w:val="auto"/>
          <w:szCs w:val="28"/>
          <w:highlight w:val="none"/>
        </w:rPr>
        <w:t>表</w:t>
      </w:r>
    </w:p>
    <w:tbl>
      <w:tblPr>
        <w:tblStyle w:val="23"/>
        <w:tblW w:w="879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37"/>
        <w:gridCol w:w="71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637" w:type="dxa"/>
            <w:vAlign w:val="center"/>
          </w:tcPr>
          <w:p>
            <w:pPr>
              <w:pageBreakBefore w:val="0"/>
              <w:kinsoku/>
              <w:wordWrap/>
              <w:overflowPunct/>
              <w:topLinePunct w:val="0"/>
              <w:bidi w:val="0"/>
              <w:spacing w:line="360" w:lineRule="auto"/>
              <w:jc w:val="center"/>
              <w:textAlignment w:val="auto"/>
              <w:rPr>
                <w:rFonts w:ascii="宋体" w:hAnsi="宋体" w:eastAsia="宋体" w:cs="宋体"/>
                <w:color w:val="auto"/>
                <w:szCs w:val="21"/>
                <w:highlight w:val="none"/>
              </w:rPr>
            </w:pPr>
            <w:r>
              <w:rPr>
                <w:rFonts w:hint="eastAsia" w:ascii="仿宋" w:hAnsi="仿宋" w:eastAsia="仿宋" w:cs="宋体"/>
                <w:color w:val="auto"/>
                <w:sz w:val="21"/>
                <w:szCs w:val="21"/>
                <w:highlight w:val="none"/>
              </w:rPr>
              <w:t>姓名</w:t>
            </w:r>
          </w:p>
        </w:tc>
        <w:tc>
          <w:tcPr>
            <w:tcW w:w="7160" w:type="dxa"/>
          </w:tcPr>
          <w:p>
            <w:pPr>
              <w:pageBreakBefore w:val="0"/>
              <w:kinsoku/>
              <w:wordWrap/>
              <w:overflowPunct/>
              <w:topLinePunct w:val="0"/>
              <w:bidi w:val="0"/>
              <w:spacing w:line="360" w:lineRule="auto"/>
              <w:textAlignment w:val="auto"/>
              <w:rPr>
                <w:rFonts w:ascii="宋体" w:hAnsi="宋体" w:eastAsia="宋体" w:cs="宋体"/>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637" w:type="dxa"/>
            <w:vAlign w:val="center"/>
          </w:tcPr>
          <w:p>
            <w:pPr>
              <w:pageBreakBefore w:val="0"/>
              <w:kinsoku/>
              <w:wordWrap/>
              <w:overflowPunct/>
              <w:topLinePunct w:val="0"/>
              <w:bidi w:val="0"/>
              <w:spacing w:line="360" w:lineRule="auto"/>
              <w:jc w:val="center"/>
              <w:textAlignment w:val="auto"/>
              <w:rPr>
                <w:rFonts w:ascii="宋体" w:hAnsi="宋体" w:eastAsia="宋体" w:cs="宋体"/>
                <w:color w:val="auto"/>
                <w:szCs w:val="21"/>
                <w:highlight w:val="none"/>
              </w:rPr>
            </w:pPr>
            <w:r>
              <w:rPr>
                <w:rFonts w:hint="eastAsia" w:ascii="仿宋" w:hAnsi="仿宋" w:eastAsia="仿宋" w:cs="宋体"/>
                <w:color w:val="auto"/>
                <w:sz w:val="21"/>
                <w:szCs w:val="21"/>
                <w:highlight w:val="none"/>
              </w:rPr>
              <w:t>时间</w:t>
            </w:r>
          </w:p>
        </w:tc>
        <w:tc>
          <w:tcPr>
            <w:tcW w:w="7160" w:type="dxa"/>
            <w:vAlign w:val="center"/>
          </w:tcPr>
          <w:p>
            <w:pPr>
              <w:pageBreakBefore w:val="0"/>
              <w:kinsoku/>
              <w:wordWrap/>
              <w:overflowPunct/>
              <w:topLinePunct w:val="0"/>
              <w:bidi w:val="0"/>
              <w:spacing w:line="360" w:lineRule="auto"/>
              <w:jc w:val="center"/>
              <w:textAlignment w:val="auto"/>
              <w:rPr>
                <w:rFonts w:ascii="宋体" w:hAnsi="宋体" w:eastAsia="宋体" w:cs="宋体"/>
                <w:color w:val="auto"/>
                <w:szCs w:val="21"/>
                <w:highlight w:val="none"/>
              </w:rPr>
            </w:pPr>
            <w:r>
              <w:rPr>
                <w:rFonts w:hint="eastAsia" w:ascii="仿宋" w:hAnsi="仿宋" w:eastAsia="仿宋" w:cs="宋体"/>
                <w:color w:val="auto"/>
                <w:sz w:val="21"/>
                <w:szCs w:val="21"/>
                <w:highlight w:val="none"/>
              </w:rPr>
              <w:t>参加过的类似项目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637" w:type="dxa"/>
          </w:tcPr>
          <w:p>
            <w:pPr>
              <w:pageBreakBefore w:val="0"/>
              <w:kinsoku/>
              <w:wordWrap/>
              <w:overflowPunct/>
              <w:topLinePunct w:val="0"/>
              <w:bidi w:val="0"/>
              <w:spacing w:line="360" w:lineRule="auto"/>
              <w:textAlignment w:val="auto"/>
              <w:rPr>
                <w:rFonts w:ascii="宋体" w:hAnsi="宋体" w:eastAsia="宋体" w:cs="宋体"/>
                <w:color w:val="auto"/>
                <w:szCs w:val="21"/>
                <w:highlight w:val="none"/>
              </w:rPr>
            </w:pPr>
          </w:p>
        </w:tc>
        <w:tc>
          <w:tcPr>
            <w:tcW w:w="7160" w:type="dxa"/>
          </w:tcPr>
          <w:p>
            <w:pPr>
              <w:pageBreakBefore w:val="0"/>
              <w:kinsoku/>
              <w:wordWrap/>
              <w:overflowPunct/>
              <w:topLinePunct w:val="0"/>
              <w:bidi w:val="0"/>
              <w:spacing w:line="360" w:lineRule="auto"/>
              <w:textAlignment w:val="auto"/>
              <w:rPr>
                <w:rFonts w:ascii="宋体" w:hAnsi="宋体" w:eastAsia="宋体" w:cs="宋体"/>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637" w:type="dxa"/>
          </w:tcPr>
          <w:p>
            <w:pPr>
              <w:pageBreakBefore w:val="0"/>
              <w:kinsoku/>
              <w:wordWrap/>
              <w:overflowPunct/>
              <w:topLinePunct w:val="0"/>
              <w:bidi w:val="0"/>
              <w:spacing w:line="360" w:lineRule="auto"/>
              <w:textAlignment w:val="auto"/>
              <w:rPr>
                <w:rFonts w:ascii="宋体" w:hAnsi="宋体" w:eastAsia="宋体" w:cs="宋体"/>
                <w:color w:val="auto"/>
                <w:szCs w:val="21"/>
                <w:highlight w:val="none"/>
              </w:rPr>
            </w:pPr>
          </w:p>
        </w:tc>
        <w:tc>
          <w:tcPr>
            <w:tcW w:w="7160" w:type="dxa"/>
          </w:tcPr>
          <w:p>
            <w:pPr>
              <w:pageBreakBefore w:val="0"/>
              <w:kinsoku/>
              <w:wordWrap/>
              <w:overflowPunct/>
              <w:topLinePunct w:val="0"/>
              <w:bidi w:val="0"/>
              <w:spacing w:line="360" w:lineRule="auto"/>
              <w:textAlignment w:val="auto"/>
              <w:rPr>
                <w:rFonts w:ascii="宋体" w:hAnsi="宋体" w:eastAsia="宋体" w:cs="宋体"/>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637" w:type="dxa"/>
          </w:tcPr>
          <w:p>
            <w:pPr>
              <w:pageBreakBefore w:val="0"/>
              <w:kinsoku/>
              <w:wordWrap/>
              <w:overflowPunct/>
              <w:topLinePunct w:val="0"/>
              <w:bidi w:val="0"/>
              <w:spacing w:line="360" w:lineRule="auto"/>
              <w:textAlignment w:val="auto"/>
              <w:rPr>
                <w:rFonts w:ascii="宋体" w:hAnsi="宋体" w:eastAsia="宋体" w:cs="宋体"/>
                <w:color w:val="auto"/>
                <w:szCs w:val="21"/>
                <w:highlight w:val="none"/>
              </w:rPr>
            </w:pPr>
          </w:p>
        </w:tc>
        <w:tc>
          <w:tcPr>
            <w:tcW w:w="7160" w:type="dxa"/>
          </w:tcPr>
          <w:p>
            <w:pPr>
              <w:pageBreakBefore w:val="0"/>
              <w:kinsoku/>
              <w:wordWrap/>
              <w:overflowPunct/>
              <w:topLinePunct w:val="0"/>
              <w:bidi w:val="0"/>
              <w:spacing w:line="360" w:lineRule="auto"/>
              <w:textAlignment w:val="auto"/>
              <w:rPr>
                <w:rFonts w:ascii="宋体" w:hAnsi="宋体" w:eastAsia="宋体" w:cs="宋体"/>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637" w:type="dxa"/>
          </w:tcPr>
          <w:p>
            <w:pPr>
              <w:pageBreakBefore w:val="0"/>
              <w:kinsoku/>
              <w:wordWrap/>
              <w:overflowPunct/>
              <w:topLinePunct w:val="0"/>
              <w:bidi w:val="0"/>
              <w:spacing w:line="360" w:lineRule="auto"/>
              <w:textAlignment w:val="auto"/>
              <w:rPr>
                <w:rFonts w:ascii="宋体" w:hAnsi="宋体" w:eastAsia="宋体" w:cs="宋体"/>
                <w:color w:val="auto"/>
                <w:szCs w:val="21"/>
                <w:highlight w:val="none"/>
              </w:rPr>
            </w:pPr>
            <w:r>
              <w:rPr>
                <w:rFonts w:hint="eastAsia" w:ascii="仿宋" w:hAnsi="仿宋" w:eastAsia="仿宋" w:cs="宋体"/>
                <w:color w:val="auto"/>
                <w:sz w:val="21"/>
                <w:szCs w:val="21"/>
                <w:highlight w:val="none"/>
              </w:rPr>
              <w:t>……</w:t>
            </w:r>
          </w:p>
        </w:tc>
        <w:tc>
          <w:tcPr>
            <w:tcW w:w="7160" w:type="dxa"/>
          </w:tcPr>
          <w:p>
            <w:pPr>
              <w:pageBreakBefore w:val="0"/>
              <w:kinsoku/>
              <w:wordWrap/>
              <w:overflowPunct/>
              <w:topLinePunct w:val="0"/>
              <w:bidi w:val="0"/>
              <w:spacing w:line="360" w:lineRule="auto"/>
              <w:textAlignment w:val="auto"/>
              <w:rPr>
                <w:rFonts w:ascii="宋体" w:hAnsi="宋体" w:eastAsia="宋体" w:cs="宋体"/>
                <w:color w:val="auto"/>
                <w:szCs w:val="21"/>
                <w:highlight w:val="none"/>
              </w:rPr>
            </w:pPr>
          </w:p>
        </w:tc>
      </w:tr>
    </w:tbl>
    <w:p>
      <w:pPr>
        <w:pageBreakBefore w:val="0"/>
        <w:kinsoku/>
        <w:wordWrap/>
        <w:overflowPunct/>
        <w:topLinePunct w:val="0"/>
        <w:bidi w:val="0"/>
        <w:spacing w:line="360" w:lineRule="auto"/>
        <w:ind w:firstLine="480" w:firstLineChars="200"/>
        <w:textAlignment w:val="auto"/>
        <w:rPr>
          <w:rFonts w:ascii="宋体" w:hAnsi="宋体" w:eastAsia="宋体" w:cs="宋体"/>
          <w:color w:val="auto"/>
          <w:szCs w:val="21"/>
          <w:highlight w:val="none"/>
        </w:rPr>
      </w:pPr>
      <w:r>
        <w:rPr>
          <w:rFonts w:hint="eastAsia" w:ascii="宋体" w:hAnsi="宋体" w:eastAsia="宋体" w:cs="宋体"/>
          <w:color w:val="auto"/>
          <w:sz w:val="24"/>
          <w:szCs w:val="24"/>
          <w:highlight w:val="none"/>
          <w:lang w:eastAsia="zh-CN"/>
        </w:rPr>
        <w:t>注：设计负责人</w:t>
      </w:r>
      <w:r>
        <w:rPr>
          <w:rFonts w:hint="eastAsia" w:ascii="宋体" w:hAnsi="宋体" w:eastAsia="宋体" w:cs="宋体"/>
          <w:color w:val="auto"/>
          <w:sz w:val="24"/>
          <w:szCs w:val="24"/>
          <w:highlight w:val="none"/>
        </w:rPr>
        <w:t>应附相应证书及社保证明材料的复印件，管理过的项目业绩须附业绩合同的复印件；其他主要人员应附职称证（执业证或上岗证书）、养老保险复印件。</w:t>
      </w:r>
    </w:p>
    <w:p>
      <w:pPr>
        <w:pageBreakBefore w:val="0"/>
        <w:kinsoku/>
        <w:wordWrap/>
        <w:overflowPunct/>
        <w:topLinePunct w:val="0"/>
        <w:bidi w:val="0"/>
        <w:spacing w:before="156" w:beforeLines="50" w:after="156" w:afterLines="50" w:line="360" w:lineRule="auto"/>
        <w:jc w:val="center"/>
        <w:textAlignment w:val="auto"/>
        <w:outlineLvl w:val="0"/>
        <w:rPr>
          <w:rFonts w:ascii="Times New Roman" w:hAnsi="Times New Roman" w:eastAsia="宋体" w:cs="Times New Roman"/>
          <w:color w:val="auto"/>
          <w:highlight w:val="none"/>
        </w:rPr>
      </w:pPr>
      <w:r>
        <w:rPr>
          <w:rFonts w:hint="eastAsia" w:ascii="宋体" w:hAnsi="宋体" w:eastAsia="宋体" w:cs="宋体"/>
          <w:b/>
          <w:bCs/>
          <w:color w:val="auto"/>
          <w:sz w:val="28"/>
          <w:szCs w:val="28"/>
          <w:highlight w:val="none"/>
        </w:rPr>
        <w:br w:type="page"/>
      </w:r>
    </w:p>
    <w:p>
      <w:pPr>
        <w:pageBreakBefore w:val="0"/>
        <w:kinsoku/>
        <w:wordWrap/>
        <w:overflowPunct/>
        <w:topLinePunct w:val="0"/>
        <w:bidi w:val="0"/>
        <w:spacing w:before="156" w:beforeLines="50" w:after="156" w:afterLines="50" w:line="360" w:lineRule="auto"/>
        <w:jc w:val="left"/>
        <w:textAlignment w:val="auto"/>
        <w:rPr>
          <w:rFonts w:ascii="宋体" w:hAnsi="宋体" w:eastAsia="宋体" w:cs="宋体"/>
          <w:b/>
          <w:bCs/>
          <w:color w:val="auto"/>
          <w:sz w:val="28"/>
          <w:szCs w:val="28"/>
          <w:highlight w:val="none"/>
        </w:rPr>
      </w:pPr>
    </w:p>
    <w:p>
      <w:pPr>
        <w:pageBreakBefore w:val="0"/>
        <w:kinsoku/>
        <w:wordWrap/>
        <w:overflowPunct/>
        <w:topLinePunct w:val="0"/>
        <w:bidi w:val="0"/>
        <w:spacing w:line="360" w:lineRule="auto"/>
        <w:textAlignment w:val="auto"/>
        <w:rPr>
          <w:rFonts w:ascii="宋体" w:hAnsi="宋体" w:eastAsia="宋体" w:cs="宋体"/>
          <w:color w:val="auto"/>
          <w:szCs w:val="21"/>
          <w:highlight w:val="none"/>
          <w:lang w:eastAsia="en-US" w:bidi="en-US"/>
        </w:rPr>
      </w:pPr>
    </w:p>
    <w:p>
      <w:pPr>
        <w:pageBreakBefore w:val="0"/>
        <w:kinsoku/>
        <w:wordWrap/>
        <w:overflowPunct/>
        <w:topLinePunct w:val="0"/>
        <w:bidi w:val="0"/>
        <w:spacing w:line="360" w:lineRule="auto"/>
        <w:textAlignment w:val="auto"/>
        <w:rPr>
          <w:rFonts w:ascii="Times New Roman" w:hAnsi="Times New Roman" w:eastAsia="宋体" w:cs="Times New Roman"/>
          <w:color w:val="auto"/>
          <w:highlight w:val="none"/>
        </w:rPr>
      </w:pPr>
    </w:p>
    <w:p>
      <w:pPr>
        <w:pageBreakBefore w:val="0"/>
        <w:kinsoku/>
        <w:wordWrap/>
        <w:overflowPunct/>
        <w:topLinePunct w:val="0"/>
        <w:bidi w:val="0"/>
        <w:spacing w:line="360" w:lineRule="auto"/>
        <w:jc w:val="center"/>
        <w:textAlignment w:val="auto"/>
        <w:outlineLvl w:val="2"/>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七</w:t>
      </w:r>
      <w:r>
        <w:rPr>
          <w:rFonts w:hint="eastAsia" w:ascii="宋体" w:hAnsi="宋体" w:eastAsia="宋体" w:cs="宋体"/>
          <w:b/>
          <w:bCs/>
          <w:color w:val="auto"/>
          <w:sz w:val="28"/>
          <w:szCs w:val="28"/>
          <w:highlight w:val="none"/>
        </w:rPr>
        <w:t>、有效的营业执照等证明文件及相关资质证书复印件</w:t>
      </w:r>
    </w:p>
    <w:p>
      <w:pPr>
        <w:pageBreakBefore w:val="0"/>
        <w:kinsoku/>
        <w:wordWrap/>
        <w:overflowPunct/>
        <w:topLinePunct w:val="0"/>
        <w:bidi w:val="0"/>
        <w:spacing w:before="156" w:beforeLines="50" w:after="156" w:afterLines="50" w:line="360" w:lineRule="auto"/>
        <w:jc w:val="left"/>
        <w:textAlignment w:val="auto"/>
        <w:rPr>
          <w:rFonts w:ascii="宋体" w:hAnsi="宋体" w:eastAsia="宋体" w:cs="宋体"/>
          <w:b/>
          <w:bCs/>
          <w:color w:val="auto"/>
          <w:sz w:val="28"/>
          <w:szCs w:val="28"/>
          <w:highlight w:val="none"/>
        </w:rPr>
      </w:pPr>
    </w:p>
    <w:p>
      <w:pPr>
        <w:pageBreakBefore w:val="0"/>
        <w:kinsoku/>
        <w:wordWrap/>
        <w:overflowPunct/>
        <w:topLinePunct w:val="0"/>
        <w:bidi w:val="0"/>
        <w:spacing w:before="156" w:beforeLines="50" w:after="156" w:afterLines="50" w:line="360" w:lineRule="auto"/>
        <w:jc w:val="center"/>
        <w:textAlignment w:val="auto"/>
        <w:rPr>
          <w:rFonts w:ascii="宋体" w:hAnsi="宋体" w:eastAsia="宋体" w:cs="宋体"/>
          <w:b/>
          <w:bCs/>
          <w:color w:val="auto"/>
          <w:sz w:val="28"/>
          <w:szCs w:val="28"/>
          <w:highlight w:val="none"/>
        </w:rPr>
      </w:pPr>
    </w:p>
    <w:p>
      <w:pPr>
        <w:pageBreakBefore w:val="0"/>
        <w:kinsoku/>
        <w:wordWrap/>
        <w:overflowPunct/>
        <w:topLinePunct w:val="0"/>
        <w:bidi w:val="0"/>
        <w:spacing w:line="360" w:lineRule="auto"/>
        <w:textAlignment w:val="auto"/>
        <w:rPr>
          <w:rFonts w:ascii="宋体" w:hAnsi="宋体" w:eastAsia="宋体" w:cs="宋体"/>
          <w:color w:val="auto"/>
          <w:szCs w:val="21"/>
          <w:highlight w:val="none"/>
          <w:lang w:bidi="en-US"/>
        </w:rPr>
      </w:pPr>
    </w:p>
    <w:p>
      <w:pPr>
        <w:pageBreakBefore w:val="0"/>
        <w:kinsoku/>
        <w:wordWrap/>
        <w:overflowPunct/>
        <w:topLinePunct w:val="0"/>
        <w:bidi w:val="0"/>
        <w:spacing w:line="360" w:lineRule="auto"/>
        <w:ind w:left="5250" w:leftChars="2500"/>
        <w:textAlignment w:val="auto"/>
        <w:rPr>
          <w:rFonts w:ascii="Times New Roman" w:hAnsi="Times New Roman" w:eastAsia="宋体" w:cs="Times New Roman"/>
          <w:color w:val="auto"/>
          <w:highlight w:val="none"/>
        </w:rPr>
      </w:pPr>
    </w:p>
    <w:p>
      <w:pPr>
        <w:pageBreakBefore w:val="0"/>
        <w:kinsoku/>
        <w:wordWrap/>
        <w:overflowPunct/>
        <w:topLinePunct w:val="0"/>
        <w:bidi w:val="0"/>
        <w:spacing w:line="360" w:lineRule="auto"/>
        <w:jc w:val="center"/>
        <w:textAlignment w:val="auto"/>
        <w:outlineLvl w:val="2"/>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八</w:t>
      </w: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lang w:eastAsia="zh-CN"/>
        </w:rPr>
        <w:t>技术</w:t>
      </w:r>
      <w:r>
        <w:rPr>
          <w:rFonts w:hint="eastAsia" w:ascii="宋体" w:hAnsi="宋体" w:eastAsia="宋体" w:cs="宋体"/>
          <w:b/>
          <w:bCs/>
          <w:color w:val="auto"/>
          <w:sz w:val="28"/>
          <w:szCs w:val="28"/>
          <w:highlight w:val="none"/>
        </w:rPr>
        <w:t>方案</w:t>
      </w:r>
    </w:p>
    <w:p>
      <w:pPr>
        <w:pageBreakBefore w:val="0"/>
        <w:kinsoku/>
        <w:wordWrap/>
        <w:overflowPunct/>
        <w:topLinePunct w:val="0"/>
        <w:bidi w:val="0"/>
        <w:spacing w:before="156" w:beforeLines="50" w:after="156" w:afterLines="50" w:line="360" w:lineRule="auto"/>
        <w:jc w:val="center"/>
        <w:textAlignment w:val="auto"/>
        <w:outlineLvl w:val="0"/>
        <w:rPr>
          <w:rFonts w:ascii="Times New Roman" w:hAnsi="Times New Roman" w:eastAsia="宋体" w:cs="Times New Roman"/>
          <w:color w:val="auto"/>
          <w:highlight w:val="none"/>
        </w:rPr>
      </w:pPr>
    </w:p>
    <w:p>
      <w:pPr>
        <w:pageBreakBefore w:val="0"/>
        <w:kinsoku/>
        <w:wordWrap/>
        <w:overflowPunct/>
        <w:topLinePunct w:val="0"/>
        <w:bidi w:val="0"/>
        <w:spacing w:before="156" w:beforeLines="50" w:after="156" w:afterLines="50" w:line="360" w:lineRule="auto"/>
        <w:jc w:val="left"/>
        <w:textAlignment w:val="auto"/>
        <w:rPr>
          <w:rFonts w:ascii="宋体" w:hAnsi="宋体" w:eastAsia="宋体" w:cs="宋体"/>
          <w:b/>
          <w:bCs/>
          <w:color w:val="auto"/>
          <w:sz w:val="28"/>
          <w:szCs w:val="28"/>
          <w:highlight w:val="none"/>
        </w:rPr>
      </w:pPr>
    </w:p>
    <w:p>
      <w:pPr>
        <w:pageBreakBefore w:val="0"/>
        <w:kinsoku/>
        <w:wordWrap/>
        <w:overflowPunct/>
        <w:topLinePunct w:val="0"/>
        <w:bidi w:val="0"/>
        <w:spacing w:before="156" w:beforeLines="50" w:after="156" w:afterLines="50" w:line="360" w:lineRule="auto"/>
        <w:jc w:val="center"/>
        <w:textAlignment w:val="auto"/>
        <w:rPr>
          <w:rFonts w:ascii="宋体" w:hAnsi="宋体" w:eastAsia="宋体" w:cs="宋体"/>
          <w:b/>
          <w:bCs/>
          <w:color w:val="auto"/>
          <w:sz w:val="28"/>
          <w:szCs w:val="28"/>
          <w:highlight w:val="none"/>
        </w:rPr>
      </w:pPr>
    </w:p>
    <w:p>
      <w:pPr>
        <w:pageBreakBefore w:val="0"/>
        <w:kinsoku/>
        <w:wordWrap/>
        <w:overflowPunct/>
        <w:topLinePunct w:val="0"/>
        <w:bidi w:val="0"/>
        <w:spacing w:line="360" w:lineRule="auto"/>
        <w:textAlignment w:val="auto"/>
        <w:rPr>
          <w:rFonts w:ascii="宋体" w:hAnsi="宋体" w:eastAsia="宋体" w:cs="宋体"/>
          <w:color w:val="auto"/>
          <w:szCs w:val="21"/>
          <w:highlight w:val="none"/>
          <w:lang w:bidi="en-US"/>
        </w:rPr>
      </w:pPr>
    </w:p>
    <w:p>
      <w:pPr>
        <w:pStyle w:val="2"/>
        <w:rPr>
          <w:rFonts w:ascii="宋体" w:hAnsi="宋体" w:eastAsia="宋体" w:cs="宋体"/>
          <w:color w:val="auto"/>
          <w:szCs w:val="21"/>
          <w:highlight w:val="none"/>
          <w:lang w:bidi="en-US"/>
        </w:rPr>
      </w:pPr>
    </w:p>
    <w:p>
      <w:pPr>
        <w:rPr>
          <w:color w:val="auto"/>
          <w:highlight w:val="none"/>
        </w:rPr>
      </w:pPr>
    </w:p>
    <w:p>
      <w:pPr>
        <w:pageBreakBefore w:val="0"/>
        <w:kinsoku/>
        <w:wordWrap/>
        <w:overflowPunct/>
        <w:topLinePunct w:val="0"/>
        <w:bidi w:val="0"/>
        <w:spacing w:line="360" w:lineRule="auto"/>
        <w:textAlignment w:val="auto"/>
        <w:rPr>
          <w:rFonts w:ascii="宋体" w:hAnsi="宋体" w:eastAsia="宋体" w:cs="宋体"/>
          <w:b/>
          <w:bCs/>
          <w:color w:val="auto"/>
          <w:sz w:val="28"/>
          <w:szCs w:val="28"/>
          <w:highlight w:val="none"/>
          <w:lang w:bidi="en-US"/>
        </w:rPr>
      </w:pPr>
    </w:p>
    <w:p>
      <w:pPr>
        <w:pageBreakBefore w:val="0"/>
        <w:kinsoku/>
        <w:wordWrap/>
        <w:overflowPunct/>
        <w:topLinePunct w:val="0"/>
        <w:bidi w:val="0"/>
        <w:spacing w:line="360" w:lineRule="auto"/>
        <w:jc w:val="center"/>
        <w:textAlignment w:val="auto"/>
        <w:outlineLvl w:val="2"/>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九</w:t>
      </w: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lang w:val="zh-CN"/>
        </w:rPr>
        <w:t>投标人认为有必要提供的其他资料</w:t>
      </w:r>
    </w:p>
    <w:p>
      <w:pPr>
        <w:pageBreakBefore w:val="0"/>
        <w:kinsoku/>
        <w:wordWrap/>
        <w:overflowPunct/>
        <w:topLinePunct w:val="0"/>
        <w:bidi w:val="0"/>
        <w:spacing w:line="360" w:lineRule="auto"/>
        <w:jc w:val="center"/>
        <w:textAlignment w:val="auto"/>
        <w:outlineLvl w:val="0"/>
        <w:rPr>
          <w:color w:val="auto"/>
          <w:highlight w:val="none"/>
        </w:rPr>
      </w:pPr>
      <w:r>
        <w:rPr>
          <w:rFonts w:hint="eastAsia"/>
          <w:color w:val="auto"/>
          <w:highlight w:val="none"/>
        </w:rPr>
        <w:t>（格式自拟）</w:t>
      </w:r>
    </w:p>
    <w:sectPr>
      <w:headerReference r:id="rId5" w:type="default"/>
      <w:footerReference r:id="rId6" w:type="default"/>
      <w:pgSz w:w="11906" w:h="16838"/>
      <w:pgMar w:top="1440" w:right="1800" w:bottom="1440" w:left="1800"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asciiTheme="minorEastAsia" w:hAnsiTheme="minorEastAsia" w:eastAsiaTheme="minorEastAsia"/>
        <w:sz w:val="21"/>
        <w:szCs w:val="21"/>
      </w:rPr>
    </w:pPr>
    <w:r>
      <w:fldChar w:fldCharType="begin"/>
    </w:r>
    <w:r>
      <w:instrText xml:space="preserve"> PAGE </w:instrTex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hint="default"/>
      </w:rPr>
    </w:pPr>
    <w:r>
      <w:fldChar w:fldCharType="begin"/>
    </w:r>
    <w:r>
      <w:instrText xml:space="preserve"> PAGE </w:instrTex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left"/>
      <w:rPr>
        <w:rFonts w:asciiTheme="minorEastAsia" w:hAnsiTheme="minorEastAsia" w:eastAsiaTheme="minor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343543"/>
    <w:multiLevelType w:val="singleLevel"/>
    <w:tmpl w:val="8D34354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077A7"/>
    <w:rsid w:val="000031FE"/>
    <w:rsid w:val="00043897"/>
    <w:rsid w:val="000478A9"/>
    <w:rsid w:val="00081C2D"/>
    <w:rsid w:val="00091157"/>
    <w:rsid w:val="000A0C05"/>
    <w:rsid w:val="000A69F8"/>
    <w:rsid w:val="000C0D25"/>
    <w:rsid w:val="000C5573"/>
    <w:rsid w:val="000D15F9"/>
    <w:rsid w:val="000D7D20"/>
    <w:rsid w:val="000F6373"/>
    <w:rsid w:val="00114F9E"/>
    <w:rsid w:val="001349CB"/>
    <w:rsid w:val="00170644"/>
    <w:rsid w:val="001904CB"/>
    <w:rsid w:val="00190621"/>
    <w:rsid w:val="001979AF"/>
    <w:rsid w:val="001A2090"/>
    <w:rsid w:val="001C61A8"/>
    <w:rsid w:val="001D71B0"/>
    <w:rsid w:val="001F0EAB"/>
    <w:rsid w:val="002077A7"/>
    <w:rsid w:val="00230ADD"/>
    <w:rsid w:val="00245DE1"/>
    <w:rsid w:val="00284576"/>
    <w:rsid w:val="0029600F"/>
    <w:rsid w:val="00297B1A"/>
    <w:rsid w:val="002B076F"/>
    <w:rsid w:val="002D0EA1"/>
    <w:rsid w:val="002D42C4"/>
    <w:rsid w:val="00304EE2"/>
    <w:rsid w:val="00331BC7"/>
    <w:rsid w:val="00335012"/>
    <w:rsid w:val="0034492F"/>
    <w:rsid w:val="0039794C"/>
    <w:rsid w:val="003A67D9"/>
    <w:rsid w:val="003B5B18"/>
    <w:rsid w:val="003B5D4C"/>
    <w:rsid w:val="00415245"/>
    <w:rsid w:val="00433E75"/>
    <w:rsid w:val="00436345"/>
    <w:rsid w:val="004558BC"/>
    <w:rsid w:val="004566C6"/>
    <w:rsid w:val="00465A73"/>
    <w:rsid w:val="00481B8C"/>
    <w:rsid w:val="004A52F8"/>
    <w:rsid w:val="004C3E3D"/>
    <w:rsid w:val="004D6AF9"/>
    <w:rsid w:val="00536581"/>
    <w:rsid w:val="005503D5"/>
    <w:rsid w:val="00564AAE"/>
    <w:rsid w:val="00582581"/>
    <w:rsid w:val="00595BE8"/>
    <w:rsid w:val="005B074E"/>
    <w:rsid w:val="005C36A5"/>
    <w:rsid w:val="005E296A"/>
    <w:rsid w:val="005F22B9"/>
    <w:rsid w:val="006156F6"/>
    <w:rsid w:val="00642F0B"/>
    <w:rsid w:val="006637C0"/>
    <w:rsid w:val="00666755"/>
    <w:rsid w:val="00670EF0"/>
    <w:rsid w:val="00692E95"/>
    <w:rsid w:val="006C27EE"/>
    <w:rsid w:val="006E4CE3"/>
    <w:rsid w:val="006F3E9F"/>
    <w:rsid w:val="00714334"/>
    <w:rsid w:val="007377A3"/>
    <w:rsid w:val="007632AE"/>
    <w:rsid w:val="008002B9"/>
    <w:rsid w:val="00802365"/>
    <w:rsid w:val="008107A0"/>
    <w:rsid w:val="00835F00"/>
    <w:rsid w:val="008370BB"/>
    <w:rsid w:val="008571EC"/>
    <w:rsid w:val="0085754D"/>
    <w:rsid w:val="008A6CF8"/>
    <w:rsid w:val="008D26C3"/>
    <w:rsid w:val="008D714D"/>
    <w:rsid w:val="008F3E6C"/>
    <w:rsid w:val="009069FF"/>
    <w:rsid w:val="00907778"/>
    <w:rsid w:val="00931589"/>
    <w:rsid w:val="009C7215"/>
    <w:rsid w:val="009D022A"/>
    <w:rsid w:val="009D1752"/>
    <w:rsid w:val="009E46A6"/>
    <w:rsid w:val="00A330D8"/>
    <w:rsid w:val="00A37376"/>
    <w:rsid w:val="00A43005"/>
    <w:rsid w:val="00A548E5"/>
    <w:rsid w:val="00A87C56"/>
    <w:rsid w:val="00AE221C"/>
    <w:rsid w:val="00AF6EC0"/>
    <w:rsid w:val="00B1156E"/>
    <w:rsid w:val="00B121DE"/>
    <w:rsid w:val="00B17FB8"/>
    <w:rsid w:val="00B327FD"/>
    <w:rsid w:val="00B805E2"/>
    <w:rsid w:val="00BF6E8E"/>
    <w:rsid w:val="00BF7A28"/>
    <w:rsid w:val="00C21854"/>
    <w:rsid w:val="00C51FE2"/>
    <w:rsid w:val="00C63C56"/>
    <w:rsid w:val="00C86ACD"/>
    <w:rsid w:val="00C968C9"/>
    <w:rsid w:val="00C97D15"/>
    <w:rsid w:val="00CB077B"/>
    <w:rsid w:val="00CE4293"/>
    <w:rsid w:val="00D044F1"/>
    <w:rsid w:val="00D168B2"/>
    <w:rsid w:val="00D20FCF"/>
    <w:rsid w:val="00D959C2"/>
    <w:rsid w:val="00DB3842"/>
    <w:rsid w:val="00DD00B3"/>
    <w:rsid w:val="00E74CF7"/>
    <w:rsid w:val="00E92A91"/>
    <w:rsid w:val="00E974C1"/>
    <w:rsid w:val="00EB7BB9"/>
    <w:rsid w:val="00EE6628"/>
    <w:rsid w:val="00F43D48"/>
    <w:rsid w:val="00F61BE9"/>
    <w:rsid w:val="00F746CB"/>
    <w:rsid w:val="044840E9"/>
    <w:rsid w:val="044B421A"/>
    <w:rsid w:val="04B32944"/>
    <w:rsid w:val="05563D80"/>
    <w:rsid w:val="06080C79"/>
    <w:rsid w:val="089560F3"/>
    <w:rsid w:val="0A526778"/>
    <w:rsid w:val="0A6F6B9E"/>
    <w:rsid w:val="0AFF4C18"/>
    <w:rsid w:val="0C84449A"/>
    <w:rsid w:val="0FC17E06"/>
    <w:rsid w:val="109A66AD"/>
    <w:rsid w:val="12CB79D3"/>
    <w:rsid w:val="13591A05"/>
    <w:rsid w:val="141A79CD"/>
    <w:rsid w:val="14FD40E6"/>
    <w:rsid w:val="15FF1FC0"/>
    <w:rsid w:val="160A700C"/>
    <w:rsid w:val="17823DFB"/>
    <w:rsid w:val="185B3716"/>
    <w:rsid w:val="19093A10"/>
    <w:rsid w:val="1AA13D66"/>
    <w:rsid w:val="1C1A2E7C"/>
    <w:rsid w:val="1CAD2C38"/>
    <w:rsid w:val="1E31192A"/>
    <w:rsid w:val="1ED82301"/>
    <w:rsid w:val="22493A0F"/>
    <w:rsid w:val="233C22E0"/>
    <w:rsid w:val="239D5580"/>
    <w:rsid w:val="24E144BF"/>
    <w:rsid w:val="29AC5573"/>
    <w:rsid w:val="2A4044D2"/>
    <w:rsid w:val="2C455F95"/>
    <w:rsid w:val="2DDD6966"/>
    <w:rsid w:val="2E3C1C0A"/>
    <w:rsid w:val="30961030"/>
    <w:rsid w:val="30D4465C"/>
    <w:rsid w:val="31D76BE3"/>
    <w:rsid w:val="3299018B"/>
    <w:rsid w:val="330203CE"/>
    <w:rsid w:val="34125F1D"/>
    <w:rsid w:val="343E7002"/>
    <w:rsid w:val="35344D2C"/>
    <w:rsid w:val="35B07B1B"/>
    <w:rsid w:val="35BB1C60"/>
    <w:rsid w:val="367C109A"/>
    <w:rsid w:val="3B1158AA"/>
    <w:rsid w:val="3DBD5994"/>
    <w:rsid w:val="3E1C0263"/>
    <w:rsid w:val="3EBF475C"/>
    <w:rsid w:val="41E374AD"/>
    <w:rsid w:val="422012FC"/>
    <w:rsid w:val="43076F19"/>
    <w:rsid w:val="44C217EB"/>
    <w:rsid w:val="45EB75F0"/>
    <w:rsid w:val="466C1AF0"/>
    <w:rsid w:val="48287D2A"/>
    <w:rsid w:val="488E4FB2"/>
    <w:rsid w:val="48CC4D07"/>
    <w:rsid w:val="4A347E11"/>
    <w:rsid w:val="4F065D1C"/>
    <w:rsid w:val="4F9717C2"/>
    <w:rsid w:val="506C5A45"/>
    <w:rsid w:val="50747826"/>
    <w:rsid w:val="52006D19"/>
    <w:rsid w:val="528F2826"/>
    <w:rsid w:val="572C7C95"/>
    <w:rsid w:val="58BE704C"/>
    <w:rsid w:val="5A7652F2"/>
    <w:rsid w:val="5BC168A2"/>
    <w:rsid w:val="5C3C45AD"/>
    <w:rsid w:val="5CE62C40"/>
    <w:rsid w:val="5E8A618F"/>
    <w:rsid w:val="5EA5248D"/>
    <w:rsid w:val="5FB8438A"/>
    <w:rsid w:val="623A6977"/>
    <w:rsid w:val="627E0801"/>
    <w:rsid w:val="62BC18FC"/>
    <w:rsid w:val="62C97D24"/>
    <w:rsid w:val="6309233B"/>
    <w:rsid w:val="64B60A74"/>
    <w:rsid w:val="65A15B24"/>
    <w:rsid w:val="68C177CA"/>
    <w:rsid w:val="6B714C55"/>
    <w:rsid w:val="6CAB2386"/>
    <w:rsid w:val="6F244C95"/>
    <w:rsid w:val="6F39271F"/>
    <w:rsid w:val="70965FA2"/>
    <w:rsid w:val="70E124CC"/>
    <w:rsid w:val="73B10612"/>
    <w:rsid w:val="746417FA"/>
    <w:rsid w:val="75C642AA"/>
    <w:rsid w:val="76B12A84"/>
    <w:rsid w:val="77C74990"/>
    <w:rsid w:val="781910DF"/>
    <w:rsid w:val="78883343"/>
    <w:rsid w:val="78AE1C7F"/>
    <w:rsid w:val="791C5661"/>
    <w:rsid w:val="7A841B29"/>
    <w:rsid w:val="7EFF7C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4"/>
    <w:next w:val="4"/>
    <w:link w:val="33"/>
    <w:qFormat/>
    <w:uiPriority w:val="0"/>
    <w:pPr>
      <w:spacing w:before="340" w:after="331"/>
      <w:jc w:val="center"/>
      <w:outlineLvl w:val="0"/>
    </w:pPr>
    <w:rPr>
      <w:rFonts w:eastAsia="宋体"/>
      <w:b/>
      <w:sz w:val="44"/>
      <w:szCs w:val="24"/>
    </w:rPr>
  </w:style>
  <w:style w:type="paragraph" w:styleId="5">
    <w:name w:val="heading 2"/>
    <w:basedOn w:val="1"/>
    <w:next w:val="1"/>
    <w:link w:val="34"/>
    <w:qFormat/>
    <w:uiPriority w:val="0"/>
    <w:pPr>
      <w:keepNext/>
      <w:keepLines/>
      <w:adjustRightInd w:val="0"/>
      <w:spacing w:before="260" w:after="260" w:line="416" w:lineRule="atLeast"/>
      <w:jc w:val="left"/>
      <w:textAlignment w:val="baseline"/>
      <w:outlineLvl w:val="1"/>
    </w:pPr>
    <w:rPr>
      <w:rFonts w:ascii="Arial" w:hAnsi="Arial" w:eastAsia="黑体" w:cs="Times New Roman"/>
      <w:b/>
      <w:kern w:val="0"/>
      <w:sz w:val="32"/>
    </w:rPr>
  </w:style>
  <w:style w:type="paragraph" w:styleId="6">
    <w:name w:val="heading 3"/>
    <w:basedOn w:val="1"/>
    <w:next w:val="1"/>
    <w:link w:val="35"/>
    <w:qFormat/>
    <w:uiPriority w:val="0"/>
    <w:pPr>
      <w:spacing w:before="100" w:beforeAutospacing="1" w:after="100" w:afterAutospacing="1"/>
      <w:jc w:val="left"/>
      <w:outlineLvl w:val="2"/>
    </w:pPr>
    <w:rPr>
      <w:rFonts w:hint="eastAsia" w:ascii="宋体" w:hAnsi="宋体" w:eastAsia="宋体" w:cs="Times New Roman"/>
      <w:b/>
      <w:kern w:val="0"/>
      <w:sz w:val="27"/>
      <w:szCs w:val="27"/>
    </w:rPr>
  </w:style>
  <w:style w:type="paragraph" w:styleId="7">
    <w:name w:val="heading 4"/>
    <w:basedOn w:val="1"/>
    <w:next w:val="1"/>
    <w:link w:val="36"/>
    <w:qFormat/>
    <w:uiPriority w:val="0"/>
    <w:pPr>
      <w:keepNext/>
      <w:keepLines/>
      <w:spacing w:line="360" w:lineRule="auto"/>
      <w:outlineLvl w:val="3"/>
    </w:pPr>
    <w:rPr>
      <w:rFonts w:ascii="Arial" w:hAnsi="Arial" w:eastAsia="宋体" w:cs="Times New Roman"/>
      <w:b/>
      <w:bCs/>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1"/>
    <w:link w:val="51"/>
    <w:unhideWhenUsed/>
    <w:qFormat/>
    <w:uiPriority w:val="0"/>
    <w:pPr>
      <w:spacing w:after="120"/>
      <w:ind w:left="420" w:leftChars="200"/>
    </w:pPr>
  </w:style>
  <w:style w:type="paragraph" w:customStyle="1" w:styleId="4">
    <w:name w:val="Default"/>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 w:type="paragraph" w:styleId="8">
    <w:name w:val="annotation text"/>
    <w:basedOn w:val="1"/>
    <w:link w:val="44"/>
    <w:qFormat/>
    <w:uiPriority w:val="99"/>
    <w:pPr>
      <w:jc w:val="left"/>
    </w:pPr>
  </w:style>
  <w:style w:type="paragraph" w:styleId="9">
    <w:name w:val="Body Text"/>
    <w:basedOn w:val="1"/>
    <w:link w:val="54"/>
    <w:qFormat/>
    <w:uiPriority w:val="0"/>
    <w:rPr>
      <w:rFonts w:ascii="宋体" w:hAnsi="宋体" w:eastAsia="宋体" w:cs="宋体"/>
      <w:szCs w:val="21"/>
      <w:lang w:eastAsia="en-US" w:bidi="en-US"/>
    </w:rPr>
  </w:style>
  <w:style w:type="paragraph" w:styleId="10">
    <w:name w:val="Block Text"/>
    <w:basedOn w:val="1"/>
    <w:next w:val="1"/>
    <w:qFormat/>
    <w:uiPriority w:val="0"/>
    <w:pPr>
      <w:spacing w:line="300" w:lineRule="exact"/>
      <w:ind w:left="-19" w:leftChars="-9" w:right="-51" w:firstLine="420" w:firstLineChars="200"/>
    </w:pPr>
    <w:rPr>
      <w:rFonts w:ascii="Calibri" w:hAnsi="Calibri"/>
      <w:kern w:val="2"/>
      <w:sz w:val="21"/>
      <w:szCs w:val="24"/>
    </w:rPr>
  </w:style>
  <w:style w:type="paragraph" w:styleId="11">
    <w:name w:val="Plain Text"/>
    <w:basedOn w:val="1"/>
    <w:link w:val="55"/>
    <w:qFormat/>
    <w:uiPriority w:val="0"/>
    <w:rPr>
      <w:rFonts w:ascii="宋体" w:hAnsi="Courier New" w:eastAsia="宋体" w:cs="Times New Roman"/>
      <w:szCs w:val="20"/>
    </w:rPr>
  </w:style>
  <w:style w:type="paragraph" w:styleId="12">
    <w:name w:val="Date"/>
    <w:basedOn w:val="1"/>
    <w:next w:val="1"/>
    <w:link w:val="45"/>
    <w:qFormat/>
    <w:uiPriority w:val="0"/>
    <w:pPr>
      <w:ind w:left="100" w:leftChars="2500"/>
    </w:pPr>
  </w:style>
  <w:style w:type="paragraph" w:styleId="13">
    <w:name w:val="Balloon Text"/>
    <w:basedOn w:val="1"/>
    <w:link w:val="42"/>
    <w:qFormat/>
    <w:uiPriority w:val="0"/>
    <w:rPr>
      <w:sz w:val="18"/>
      <w:szCs w:val="18"/>
    </w:rPr>
  </w:style>
  <w:style w:type="paragraph" w:styleId="14">
    <w:name w:val="footer"/>
    <w:basedOn w:val="1"/>
    <w:link w:val="32"/>
    <w:unhideWhenUsed/>
    <w:qFormat/>
    <w:uiPriority w:val="99"/>
    <w:pPr>
      <w:tabs>
        <w:tab w:val="center" w:pos="4153"/>
        <w:tab w:val="right" w:pos="8306"/>
      </w:tabs>
      <w:snapToGrid w:val="0"/>
      <w:jc w:val="left"/>
    </w:pPr>
    <w:rPr>
      <w:sz w:val="18"/>
      <w:szCs w:val="18"/>
    </w:rPr>
  </w:style>
  <w:style w:type="paragraph" w:styleId="15">
    <w:name w:val="header"/>
    <w:basedOn w:val="1"/>
    <w:link w:val="31"/>
    <w:unhideWhenUsed/>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rPr>
      <w:rFonts w:ascii="Times New Roman" w:hAnsi="Times New Roman" w:eastAsia="宋体" w:cs="Times New Roman"/>
    </w:rPr>
  </w:style>
  <w:style w:type="paragraph" w:styleId="17">
    <w:name w:val="footnote text"/>
    <w:basedOn w:val="1"/>
    <w:link w:val="53"/>
    <w:qFormat/>
    <w:uiPriority w:val="0"/>
    <w:pPr>
      <w:snapToGrid w:val="0"/>
      <w:jc w:val="left"/>
    </w:pPr>
    <w:rPr>
      <w:rFonts w:ascii="Times New Roman" w:hAnsi="Times New Roman" w:eastAsia="宋体" w:cs="Times New Roman"/>
      <w:sz w:val="18"/>
    </w:rPr>
  </w:style>
  <w:style w:type="paragraph" w:styleId="18">
    <w:name w:val="toc 2"/>
    <w:basedOn w:val="1"/>
    <w:next w:val="1"/>
    <w:qFormat/>
    <w:uiPriority w:val="0"/>
    <w:pPr>
      <w:ind w:left="420" w:leftChars="200"/>
    </w:pPr>
    <w:rPr>
      <w:rFonts w:ascii="Times New Roman" w:hAnsi="Times New Roman" w:eastAsia="宋体" w:cs="Times New Roman"/>
    </w:rPr>
  </w:style>
  <w:style w:type="paragraph" w:styleId="1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0">
    <w:name w:val="index 1"/>
    <w:basedOn w:val="1"/>
    <w:next w:val="1"/>
    <w:qFormat/>
    <w:uiPriority w:val="0"/>
    <w:rPr>
      <w:rFonts w:ascii="Times New Roman" w:hAnsi="Times New Roman" w:eastAsia="宋体" w:cs="Times New Roman"/>
      <w:szCs w:val="20"/>
    </w:rPr>
  </w:style>
  <w:style w:type="paragraph" w:styleId="21">
    <w:name w:val="annotation subject"/>
    <w:basedOn w:val="8"/>
    <w:next w:val="8"/>
    <w:link w:val="43"/>
    <w:qFormat/>
    <w:uiPriority w:val="0"/>
  </w:style>
  <w:style w:type="paragraph" w:styleId="22">
    <w:name w:val="Body Text First Indent 2"/>
    <w:link w:val="52"/>
    <w:qFormat/>
    <w:uiPriority w:val="99"/>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table" w:styleId="24">
    <w:name w:val="Table Grid"/>
    <w:basedOn w:val="23"/>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uiPriority w:val="0"/>
    <w:rPr>
      <w:b/>
      <w:bCs/>
    </w:rPr>
  </w:style>
  <w:style w:type="character" w:styleId="27">
    <w:name w:val="FollowedHyperlink"/>
    <w:basedOn w:val="25"/>
    <w:qFormat/>
    <w:uiPriority w:val="0"/>
    <w:rPr>
      <w:color w:val="5D5C5C"/>
      <w:sz w:val="15"/>
      <w:szCs w:val="15"/>
      <w:u w:val="none"/>
    </w:rPr>
  </w:style>
  <w:style w:type="character" w:styleId="28">
    <w:name w:val="Hyperlink"/>
    <w:basedOn w:val="25"/>
    <w:qFormat/>
    <w:uiPriority w:val="99"/>
    <w:rPr>
      <w:color w:val="5D5C5C"/>
      <w:sz w:val="15"/>
      <w:szCs w:val="15"/>
      <w:u w:val="none"/>
    </w:rPr>
  </w:style>
  <w:style w:type="character" w:styleId="29">
    <w:name w:val="annotation reference"/>
    <w:qFormat/>
    <w:uiPriority w:val="99"/>
    <w:rPr>
      <w:sz w:val="21"/>
      <w:szCs w:val="21"/>
    </w:rPr>
  </w:style>
  <w:style w:type="character" w:styleId="30">
    <w:name w:val="footnote reference"/>
    <w:qFormat/>
    <w:uiPriority w:val="0"/>
    <w:rPr>
      <w:vertAlign w:val="superscript"/>
    </w:rPr>
  </w:style>
  <w:style w:type="character" w:customStyle="1" w:styleId="31">
    <w:name w:val="页眉 Char"/>
    <w:basedOn w:val="25"/>
    <w:link w:val="15"/>
    <w:qFormat/>
    <w:uiPriority w:val="0"/>
    <w:rPr>
      <w:sz w:val="18"/>
      <w:szCs w:val="18"/>
    </w:rPr>
  </w:style>
  <w:style w:type="character" w:customStyle="1" w:styleId="32">
    <w:name w:val="页脚 Char"/>
    <w:basedOn w:val="25"/>
    <w:link w:val="14"/>
    <w:qFormat/>
    <w:uiPriority w:val="99"/>
    <w:rPr>
      <w:sz w:val="18"/>
      <w:szCs w:val="18"/>
    </w:rPr>
  </w:style>
  <w:style w:type="character" w:customStyle="1" w:styleId="33">
    <w:name w:val="标题 1 Char"/>
    <w:basedOn w:val="25"/>
    <w:link w:val="3"/>
    <w:qFormat/>
    <w:uiPriority w:val="0"/>
    <w:rPr>
      <w:rFonts w:ascii="黑体" w:hAnsi="Times New Roman" w:eastAsia="宋体" w:cs="Times New Roman"/>
      <w:b/>
      <w:kern w:val="0"/>
      <w:sz w:val="44"/>
      <w:szCs w:val="24"/>
    </w:rPr>
  </w:style>
  <w:style w:type="character" w:customStyle="1" w:styleId="34">
    <w:name w:val="标题 2 Char"/>
    <w:basedOn w:val="25"/>
    <w:link w:val="5"/>
    <w:qFormat/>
    <w:uiPriority w:val="0"/>
    <w:rPr>
      <w:rFonts w:ascii="Arial" w:hAnsi="Arial" w:eastAsia="黑体" w:cs="Times New Roman"/>
      <w:b/>
      <w:kern w:val="0"/>
      <w:sz w:val="32"/>
    </w:rPr>
  </w:style>
  <w:style w:type="character" w:customStyle="1" w:styleId="35">
    <w:name w:val="标题 3 Char"/>
    <w:basedOn w:val="25"/>
    <w:link w:val="6"/>
    <w:qFormat/>
    <w:uiPriority w:val="0"/>
    <w:rPr>
      <w:rFonts w:ascii="宋体" w:hAnsi="宋体" w:eastAsia="宋体" w:cs="Times New Roman"/>
      <w:b/>
      <w:kern w:val="0"/>
      <w:sz w:val="27"/>
      <w:szCs w:val="27"/>
    </w:rPr>
  </w:style>
  <w:style w:type="character" w:customStyle="1" w:styleId="36">
    <w:name w:val="标题 4 Char"/>
    <w:basedOn w:val="25"/>
    <w:link w:val="7"/>
    <w:qFormat/>
    <w:uiPriority w:val="0"/>
    <w:rPr>
      <w:rFonts w:ascii="Arial" w:hAnsi="Arial" w:eastAsia="宋体" w:cs="Times New Roman"/>
      <w:b/>
      <w:bCs/>
      <w:szCs w:val="28"/>
    </w:rPr>
  </w:style>
  <w:style w:type="character" w:customStyle="1" w:styleId="37">
    <w:name w:val="column-name1"/>
    <w:basedOn w:val="25"/>
    <w:qFormat/>
    <w:uiPriority w:val="0"/>
    <w:rPr>
      <w:color w:val="124D83"/>
    </w:rPr>
  </w:style>
  <w:style w:type="character" w:customStyle="1" w:styleId="38">
    <w:name w:val="bjh-p"/>
    <w:basedOn w:val="25"/>
    <w:qFormat/>
    <w:uiPriority w:val="0"/>
  </w:style>
  <w:style w:type="character" w:customStyle="1" w:styleId="39">
    <w:name w:val="column-name4"/>
    <w:basedOn w:val="25"/>
    <w:qFormat/>
    <w:uiPriority w:val="0"/>
    <w:rPr>
      <w:color w:val="124D83"/>
    </w:rPr>
  </w:style>
  <w:style w:type="character" w:customStyle="1" w:styleId="40">
    <w:name w:val="column-name2"/>
    <w:basedOn w:val="25"/>
    <w:qFormat/>
    <w:uiPriority w:val="0"/>
    <w:rPr>
      <w:color w:val="124D83"/>
    </w:rPr>
  </w:style>
  <w:style w:type="character" w:customStyle="1" w:styleId="41">
    <w:name w:val="column-name3"/>
    <w:basedOn w:val="25"/>
    <w:qFormat/>
    <w:uiPriority w:val="0"/>
    <w:rPr>
      <w:color w:val="124D83"/>
    </w:rPr>
  </w:style>
  <w:style w:type="character" w:customStyle="1" w:styleId="42">
    <w:name w:val="批注框文本 Char"/>
    <w:link w:val="13"/>
    <w:qFormat/>
    <w:uiPriority w:val="0"/>
    <w:rPr>
      <w:sz w:val="18"/>
      <w:szCs w:val="18"/>
    </w:rPr>
  </w:style>
  <w:style w:type="character" w:customStyle="1" w:styleId="43">
    <w:name w:val="批注主题 Char"/>
    <w:basedOn w:val="44"/>
    <w:link w:val="21"/>
    <w:qFormat/>
    <w:uiPriority w:val="0"/>
  </w:style>
  <w:style w:type="character" w:customStyle="1" w:styleId="44">
    <w:name w:val="批注文字 Char"/>
    <w:link w:val="8"/>
    <w:qFormat/>
    <w:uiPriority w:val="99"/>
  </w:style>
  <w:style w:type="character" w:customStyle="1" w:styleId="45">
    <w:name w:val="日期 Char"/>
    <w:link w:val="12"/>
    <w:qFormat/>
    <w:uiPriority w:val="0"/>
  </w:style>
  <w:style w:type="character" w:customStyle="1" w:styleId="46">
    <w:name w:val="column-name"/>
    <w:basedOn w:val="25"/>
    <w:qFormat/>
    <w:uiPriority w:val="0"/>
    <w:rPr>
      <w:color w:val="124D83"/>
    </w:rPr>
  </w:style>
  <w:style w:type="character" w:customStyle="1" w:styleId="47">
    <w:name w:val="item-name1"/>
    <w:basedOn w:val="25"/>
    <w:qFormat/>
    <w:uiPriority w:val="0"/>
  </w:style>
  <w:style w:type="character" w:customStyle="1" w:styleId="48">
    <w:name w:val="item-name"/>
    <w:basedOn w:val="25"/>
    <w:qFormat/>
    <w:uiPriority w:val="0"/>
  </w:style>
  <w:style w:type="character" w:customStyle="1" w:styleId="49">
    <w:name w:val="批注文字 Char1"/>
    <w:basedOn w:val="25"/>
    <w:semiHidden/>
    <w:qFormat/>
    <w:uiPriority w:val="99"/>
  </w:style>
  <w:style w:type="character" w:customStyle="1" w:styleId="50">
    <w:name w:val="批注框文本 Char1"/>
    <w:basedOn w:val="25"/>
    <w:semiHidden/>
    <w:qFormat/>
    <w:uiPriority w:val="99"/>
    <w:rPr>
      <w:sz w:val="18"/>
      <w:szCs w:val="18"/>
    </w:rPr>
  </w:style>
  <w:style w:type="character" w:customStyle="1" w:styleId="51">
    <w:name w:val="正文文本缩进 Char"/>
    <w:basedOn w:val="25"/>
    <w:link w:val="2"/>
    <w:semiHidden/>
    <w:qFormat/>
    <w:uiPriority w:val="99"/>
  </w:style>
  <w:style w:type="character" w:customStyle="1" w:styleId="52">
    <w:name w:val="正文首行缩进 2 Char"/>
    <w:basedOn w:val="51"/>
    <w:link w:val="22"/>
    <w:qFormat/>
    <w:uiPriority w:val="99"/>
    <w:rPr>
      <w:rFonts w:ascii="Times New Roman" w:hAnsi="Times New Roman" w:eastAsia="宋体" w:cs="Times New Roman"/>
      <w:szCs w:val="24"/>
    </w:rPr>
  </w:style>
  <w:style w:type="character" w:customStyle="1" w:styleId="53">
    <w:name w:val="脚注文本 Char"/>
    <w:basedOn w:val="25"/>
    <w:link w:val="17"/>
    <w:qFormat/>
    <w:uiPriority w:val="0"/>
    <w:rPr>
      <w:rFonts w:ascii="Times New Roman" w:hAnsi="Times New Roman" w:eastAsia="宋体" w:cs="Times New Roman"/>
      <w:sz w:val="18"/>
    </w:rPr>
  </w:style>
  <w:style w:type="character" w:customStyle="1" w:styleId="54">
    <w:name w:val="正文文本 Char"/>
    <w:basedOn w:val="25"/>
    <w:link w:val="9"/>
    <w:qFormat/>
    <w:uiPriority w:val="0"/>
    <w:rPr>
      <w:rFonts w:ascii="宋体" w:hAnsi="宋体" w:eastAsia="宋体" w:cs="宋体"/>
      <w:szCs w:val="21"/>
      <w:lang w:eastAsia="en-US" w:bidi="en-US"/>
    </w:rPr>
  </w:style>
  <w:style w:type="character" w:customStyle="1" w:styleId="55">
    <w:name w:val="纯文本 Char"/>
    <w:basedOn w:val="25"/>
    <w:link w:val="11"/>
    <w:qFormat/>
    <w:uiPriority w:val="0"/>
    <w:rPr>
      <w:rFonts w:ascii="宋体" w:hAnsi="Courier New" w:eastAsia="宋体" w:cs="Times New Roman"/>
      <w:szCs w:val="20"/>
    </w:rPr>
  </w:style>
  <w:style w:type="character" w:customStyle="1" w:styleId="56">
    <w:name w:val="日期 Char1"/>
    <w:basedOn w:val="25"/>
    <w:semiHidden/>
    <w:qFormat/>
    <w:uiPriority w:val="99"/>
  </w:style>
  <w:style w:type="character" w:customStyle="1" w:styleId="57">
    <w:name w:val="批注主题 Char1"/>
    <w:basedOn w:val="49"/>
    <w:semiHidden/>
    <w:qFormat/>
    <w:uiPriority w:val="99"/>
    <w:rPr>
      <w:b/>
      <w:bCs/>
    </w:rPr>
  </w:style>
  <w:style w:type="paragraph" w:customStyle="1" w:styleId="58">
    <w:name w:val="Char Char Char Char Char Char Char1 Char"/>
    <w:basedOn w:val="1"/>
    <w:qFormat/>
    <w:uiPriority w:val="0"/>
    <w:rPr>
      <w:rFonts w:ascii="Tahoma" w:hAnsi="Tahoma" w:eastAsia="宋体" w:cs="Times New Roman"/>
      <w:sz w:val="24"/>
      <w:szCs w:val="20"/>
    </w:rPr>
  </w:style>
  <w:style w:type="paragraph" w:customStyle="1" w:styleId="59">
    <w:name w:val="Table Paragraph"/>
    <w:basedOn w:val="1"/>
    <w:qFormat/>
    <w:uiPriority w:val="1"/>
    <w:rPr>
      <w:rFonts w:ascii="宋体" w:hAnsi="宋体" w:eastAsia="宋体" w:cs="宋体"/>
      <w:lang w:eastAsia="en-US" w:bidi="en-US"/>
    </w:rPr>
  </w:style>
  <w:style w:type="paragraph" w:customStyle="1" w:styleId="60">
    <w:name w:val="WPSOffice手动目录 1"/>
    <w:qFormat/>
    <w:uiPriority w:val="0"/>
    <w:rPr>
      <w:rFonts w:ascii="Times New Roman" w:hAnsi="Times New Roman" w:eastAsia="宋体" w:cs="Times New Roman"/>
      <w:kern w:val="0"/>
      <w:sz w:val="20"/>
      <w:szCs w:val="20"/>
      <w:lang w:val="en-US" w:eastAsia="zh-CN" w:bidi="ar-SA"/>
    </w:rPr>
  </w:style>
  <w:style w:type="paragraph" w:customStyle="1" w:styleId="61">
    <w:name w:val="WPSOffice手动目录 2"/>
    <w:qFormat/>
    <w:uiPriority w:val="0"/>
    <w:pPr>
      <w:ind w:left="200" w:leftChars="200"/>
    </w:pPr>
    <w:rPr>
      <w:rFonts w:ascii="Times New Roman" w:hAnsi="Times New Roman" w:eastAsia="宋体" w:cs="Times New Roman"/>
      <w:kern w:val="0"/>
      <w:sz w:val="20"/>
      <w:szCs w:val="20"/>
      <w:lang w:val="en-US" w:eastAsia="zh-CN" w:bidi="ar-SA"/>
    </w:rPr>
  </w:style>
  <w:style w:type="paragraph" w:customStyle="1" w:styleId="62">
    <w:name w:val="p0"/>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63">
    <w:name w:val="xl31"/>
    <w:basedOn w:val="1"/>
    <w:qFormat/>
    <w:uiPriority w:val="0"/>
    <w:pPr>
      <w:widowControl/>
      <w:spacing w:before="100" w:beforeAutospacing="1" w:after="100" w:afterAutospacing="1"/>
      <w:jc w:val="center"/>
    </w:pPr>
    <w:rPr>
      <w:rFonts w:ascii="宋体" w:hAnsi="宋体" w:eastAsia="宋体" w:cs="Times New Roman"/>
      <w:b/>
      <w:bCs/>
      <w:kern w:val="0"/>
      <w:sz w:val="28"/>
      <w:szCs w:val="28"/>
    </w:rPr>
  </w:style>
  <w:style w:type="paragraph" w:customStyle="1" w:styleId="64">
    <w:name w:val="样式 标题 2 + 宋体 五号 行距: 单倍行距"/>
    <w:basedOn w:val="5"/>
    <w:qFormat/>
    <w:uiPriority w:val="0"/>
    <w:pPr>
      <w:spacing w:line="240" w:lineRule="auto"/>
    </w:pPr>
    <w:rPr>
      <w:rFonts w:ascii="宋体" w:hAnsi="宋体" w:eastAsia="宋体"/>
      <w:sz w:val="21"/>
    </w:rPr>
  </w:style>
  <w:style w:type="paragraph" w:customStyle="1" w:styleId="65">
    <w:name w:val="D&amp;L"/>
    <w:basedOn w:val="15"/>
    <w:qFormat/>
    <w:uiPriority w:val="0"/>
    <w:pPr>
      <w:pBdr>
        <w:bottom w:val="thinThickSmallGap" w:color="auto" w:sz="18" w:space="1"/>
      </w:pBdr>
      <w:adjustRightInd w:val="0"/>
      <w:snapToGrid/>
      <w:spacing w:line="240" w:lineRule="atLeast"/>
      <w:textAlignment w:val="baseline"/>
    </w:pPr>
    <w:rPr>
      <w:rFonts w:ascii="Times New Roman" w:hAnsi="Times New Roman" w:eastAsia="宋体" w:cs="Times New Roman"/>
      <w:kern w:val="0"/>
      <w:sz w:val="24"/>
      <w:szCs w:val="20"/>
    </w:rPr>
  </w:style>
  <w:style w:type="paragraph" w:customStyle="1" w:styleId="66">
    <w:name w:val="Char2"/>
    <w:basedOn w:val="1"/>
    <w:qFormat/>
    <w:uiPriority w:val="0"/>
    <w:rPr>
      <w:rFonts w:ascii="Times New Roman" w:hAnsi="Times New Roman" w:eastAsia="宋体" w:cs="Times New Roman"/>
    </w:rPr>
  </w:style>
  <w:style w:type="paragraph" w:styleId="67">
    <w:name w:val="List Paragraph"/>
    <w:basedOn w:val="1"/>
    <w:qFormat/>
    <w:uiPriority w:val="34"/>
    <w:pPr>
      <w:ind w:firstLine="420" w:firstLineChars="200"/>
    </w:pPr>
    <w:rPr>
      <w:rFonts w:ascii="Times New Roman" w:hAnsi="Times New Roman" w:eastAsia="宋体" w:cs="Times New Roman"/>
    </w:rPr>
  </w:style>
  <w:style w:type="paragraph" w:customStyle="1" w:styleId="68">
    <w:name w:val="纯文本1"/>
    <w:basedOn w:val="1"/>
    <w:qFormat/>
    <w:uiPriority w:val="0"/>
    <w:rPr>
      <w:rFonts w:ascii="Arial" w:hAnsi="Arial" w:eastAsia="Arial" w:cstheme="minorBidi"/>
    </w:rPr>
  </w:style>
  <w:style w:type="paragraph" w:customStyle="1" w:styleId="69">
    <w:name w:val="正文_3"/>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4a629915-9d75-4a90-8c09-2e685af27b94</errorID>
      <errorWord>且</errorWord>
      <group>L1_Word</group>
      <groupName>字词问题</groupName>
      <ability>L2_Typo</ability>
      <abilityName>字词错误</abilityName>
      <candidateList>
        <item>且具</item>
      </candidateList>
      <explain/>
      <paraID>6D24A626</paraID>
      <start>26</start>
      <end>27</end>
      <status>unmodified</status>
      <modifiedWord/>
      <trackRevisions>false</trackRevisions>
    </reviewItem>
    <reviewItem>
      <errorID>bd56d3ce-53a5-4b38-89a9-a952435fa2f1</errorID>
      <errorWord>（</errorWord>
      <group>L1_Punc</group>
      <groupName>标点问题</groupName>
      <ability>L2_Punc</ability>
      <abilityName>标点符号检查</abilityName>
      <candidateList/>
      <explain>同一形式括号套用。</explain>
      <paraID>5C55F192</paraID>
      <start>15</start>
      <end>16</end>
      <status>unmodified</status>
      <modifiedWord/>
      <trackRevisions>false</trackRevisions>
    </reviewItem>
    <reviewItem>
      <errorID>fcf42132-0661-4913-a623-8913353bbe74</errorID>
      <errorWord>）</errorWord>
      <group>L1_Punc</group>
      <groupName>标点问题</groupName>
      <ability>L2_Punc</ability>
      <abilityName>标点符号检查</abilityName>
      <candidateList/>
      <explain>同一形式括号套用。</explain>
      <paraID>5C55F192</paraID>
      <start>40</start>
      <end>41</end>
      <status>unmodified</status>
      <modifiedWord/>
      <trackRevisions>false</trackRevisions>
    </reviewItem>
    <reviewItem>
      <errorID>1a35f9e8-1080-475f-9f00-73558c0ef6d1</errorID>
      <errorWord>（</errorWord>
      <group>L1_Punc</group>
      <groupName>标点问题</groupName>
      <ability>L2_Punc</ability>
      <abilityName>标点符号检查</abilityName>
      <candidateList/>
      <explain>同一形式括号套用。</explain>
      <paraID>6B7E6A59</paraID>
      <start>36</start>
      <end>37</end>
      <status>unmodified</status>
      <modifiedWord/>
      <trackRevisions>false</trackRevisions>
    </reviewItem>
    <reviewItem>
      <errorID>8e0e1763-95fe-4e74-9775-e5406280f642</errorID>
      <errorWord>）</errorWord>
      <group>L1_Punc</group>
      <groupName>标点问题</groupName>
      <ability>L2_Punc</ability>
      <abilityName>标点符号检查</abilityName>
      <candidateList/>
      <explain>同一形式括号套用。</explain>
      <paraID>6B7E6A59</paraID>
      <start>60</start>
      <end>61</end>
      <status>unmodified</status>
      <modifiedWord/>
      <trackRevisions>false</trackRevisions>
    </reviewItem>
    <reviewItem>
      <errorID>e86b87e1-bc67-4539-904e-c1db0bba5b3d</errorID>
      <errorWord>2026年1月1日</errorWord>
      <group>L1_Word</group>
      <groupName>字词问题</groupName>
      <ability>L2_Typo</ability>
      <abilityName>字词错误</abilityName>
      <candidateList>
        <item>2026年1月1日起</item>
      </candidateList>
      <explain/>
      <paraID>6B7E6A59</paraID>
      <start>103</start>
      <end>112</end>
      <status>unmodified</status>
      <modifiedWord/>
      <trackRevisions>false</trackRevisions>
    </reviewItem>
    <reviewItem>
      <errorID>9a8726b4-a82f-4c75-88ee-32b85dcfa4f9</errorID>
      <errorWord>间</errorWord>
      <group>L1_Word</group>
      <groupName>字词问题</groupName>
      <ability>L2_Typo</ability>
      <abilityName>字词错误</abilityName>
      <candidateList>
        <item>间之</item>
      </candidateList>
      <explain/>
      <paraID>7AF0AEF0</paraID>
      <start>70</start>
      <end>71</end>
      <status>unmodified</status>
      <modifiedWord/>
      <trackRevisions>false</trackRevisions>
    </reviewItem>
    <reviewItem>
      <errorID>85757c0c-cf90-45d6-a342-bc460eb79c5b</errorID>
      <errorWord>法律、法规</errorWord>
      <group>L1_Word</group>
      <groupName>字词问题</groupName>
      <ability>L2_Typo</ability>
      <abilityName>字词错误</abilityName>
      <candidateList>
        <item>法律法规</item>
      </candidateList>
      <explain/>
      <paraID>30C15AC8</paraID>
      <start>13</start>
      <end>18</end>
      <status>unmodified</status>
      <modifiedWord/>
      <trackRevisions>false</trackRevisions>
    </reviewItem>
    <reviewItem>
      <errorID>cc43dc3e-7840-4e1b-aa9e-d2cce1531d8c</errorID>
      <errorWord>[2016]247号</errorWord>
      <group>L1_Knowledge</group>
      <groupName>知识性问题</groupName>
      <ability>L2_Knowledge</ability>
      <abilityName>其他知识</abilityName>
      <candidateList>
        <item>〔2016〕247号</item>
      </candidateList>
      <explain>发文字号格式错误。</explain>
      <paraID> B946E02</paraID>
      <start>7</start>
      <end>17</end>
      <status>unmodified</status>
      <modifiedWord/>
      <trackRevisions>false</trackRevisions>
    </reviewItem>
    <reviewItem>
      <errorID>eec9e419-612a-43aa-8cdd-0a088e2dbc49</errorID>
      <errorWord>主导思想</errorWord>
      <group>L1_Word</group>
      <groupName>字词问题</groupName>
      <ability>L2_Typo</ability>
      <abilityName>字词错误</abilityName>
      <candidateList>
        <item>指导思想</item>
      </candidateList>
      <explain/>
      <paraID>23299A32</paraID>
      <start>22</start>
      <end>26</end>
      <status>unmodified</status>
      <modifiedWord/>
      <trackRevisions>false</trackRevisions>
    </reviewItem>
    <reviewItem>
      <errorID>82e9b5b8-90f5-4570-87b3-e04fdea55b21</errorID>
      <errorWord>主</errorWord>
      <group>L1_Word</group>
      <groupName>字词问题</groupName>
      <ability>L2_Typo</ability>
      <abilityName>字词错误</abilityName>
      <candidateList>
        <item>主要</item>
      </candidateList>
      <explain>〈形〉属性词。有关事物中最重要的；起决定作用的：～原因｜～目的｜～人物。</explain>
      <paraID>23299A32</paraID>
      <start>29</start>
      <end>30</end>
      <status>unmodified</status>
      <modifiedWord/>
      <trackRevisions>false</trackRevisions>
    </reviewItem>
    <reviewItem>
      <errorID>1a33bff3-61f8-4b58-ab4a-8e91447dce4f</errorID>
      <errorWord>需要</errorWord>
      <group>L1_Word</group>
      <groupName>字词问题</groupName>
      <ability>L2_Typo</ability>
      <abilityName>字词错误</abilityName>
      <candidateList>
        <item>需</item>
      </candidateList>
      <explain>❶〈动〉需要：～求｜按～分配｜完成任务还～五天时间。❷需用的东西：军～。</explain>
      <paraID>168F911A</paraID>
      <start>21</start>
      <end>23</end>
      <status>unmodified</status>
      <modifiedWord/>
      <trackRevisions>false</trackRevisions>
    </reviewItem>
    <reviewItem>
      <errorID>bb6dd141-1afc-4f52-a8f7-5a069f627e3e</errorID>
      <errorWord>，</errorWord>
      <group>L1_Word</group>
      <groupName>字词问题</groupName>
      <ability>L2_Typo</ability>
      <abilityName>字词错误</abilityName>
      <candidateList>
        <item>，包</item>
      </candidateList>
      <explain/>
      <paraID>7D78EC12</paraID>
      <start>17</start>
      <end>18</end>
      <status>unmodified</status>
      <modifiedWord/>
      <trackRevisions>false</trackRevisions>
    </reviewItem>
    <reviewItem>
      <errorID>8e3b152c-2843-479f-9918-6ac7c9af3339</errorID>
      <errorWord>任何的</errorWord>
      <group>L1_Word</group>
      <groupName>字词问题</groupName>
      <ability>L2_Typo</ability>
      <abilityName>字词错误</abilityName>
      <candidateList>
        <item>任何</item>
      </candidateList>
      <explain>〈代〉指示代词。不论什么：～人都要遵纪守法｜我们能够战胜～困难。</explain>
      <paraID>71F14072</paraID>
      <start>35</start>
      <end>38</end>
      <status>unmodified</status>
      <modifiedWord/>
      <trackRevisions>false</trackRevisions>
    </reviewItem>
    <reviewItem>
      <errorID>a0ed9a0d-c7be-47b1-9352-824d89cb1a4b</errorID>
      <errorWord>程</errorWord>
      <group>L1_Word</group>
      <groupName>字词问题</groupName>
      <ability>L2_Typo</ability>
      <abilityName>字词错误</abilityName>
      <candidateList>
        <item>程中</item>
      </candidateList>
      <explain/>
      <paraID>7B6F3C5B</paraID>
      <start>127</start>
      <end>128</end>
      <status>unmodified</status>
      <modifiedWord/>
      <trackRevisions>false</trackRevisions>
    </reviewItem>
    <reviewItem>
      <errorID>0e2d3962-96cc-4cb3-a06f-87edf1a31040</errorID>
      <errorWord>：）</errorWord>
      <group>L1_Punc</group>
      <groupName>标点问题</groupName>
      <ability>L2_Punc</ability>
      <abilityName>标点符号检查</abilityName>
      <candidateList>
        <item>）</item>
      </candidateList>
      <explain/>
      <paraID>33AFD92F</paraID>
      <start>23</start>
      <end>24</end>
      <status>modified</status>
      <modifiedWord>）</modifiedWord>
      <trackRevisions>false</trackRevisions>
    </reviewItem>
    <reviewItem>
      <errorID>d4e4fdd2-6322-456d-88c3-a93ebe2a1839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3956518A</paraID>
      <start>0</start>
      <end>2</end>
      <status>modified</status>
      <modifiedWord>1.</modifiedWord>
      <trackRevisions>false</trackRevisions>
    </reviewItem>
    <reviewItem>
      <errorID>8f6e888a-07ab-4ecc-a17c-66ac28db2339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426C838D</paraID>
      <start>0</start>
      <end>2</end>
      <status>modified</status>
      <modifiedWord>2.</modifiedWord>
      <trackRevisions>false</trackRevisions>
    </reviewItem>
    <reviewItem>
      <errorID>f409f162-fde8-466d-a3ee-d9ef1b198d80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290B9E52</paraID>
      <start>0</start>
      <end>2</end>
      <status>modified</status>
      <modifiedWord>3.</modifiedWord>
      <trackRevisions>false</trackRevisions>
    </reviewItem>
    <reviewItem>
      <errorID>14aede73-e0ce-476d-a3c7-8ded3853a08a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526463F3</paraID>
      <start>0</start>
      <end>2</end>
      <status>modified</status>
      <modifiedWord>4.</modifiedWord>
      <trackRevisions>false</trackRevisions>
    </reviewItem>
    <reviewItem>
      <errorID>d66c2a6c-b8f4-43de-9d9c-29b23ff8c8c0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190E28A0</paraID>
      <start>0</start>
      <end>2</end>
      <status>modified</status>
      <modifiedWord>5.</modifiedWord>
      <trackRevisions>false</trackRevisions>
    </reviewItem>
    <reviewItem>
      <errorID>7d12faba-c403-4566-966d-548f796e6ded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312DFEA2</paraID>
      <start>0</start>
      <end>2</end>
      <status>modified</status>
      <modifiedWord>6.</modifiedWord>
      <trackRevisions>false</trackRevisions>
    </reviewItem>
    <reviewItem>
      <errorID>93863d14-35f4-4268-8aff-911f442ff7b0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1F1F2820</paraID>
      <start>0</start>
      <end>2</end>
      <status>modified</status>
      <modifiedWord>7.</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225788-6180-4e5d-8bfb-99a0f8971d1d}">
  <ds:schemaRefs/>
</ds:datastoreItem>
</file>

<file path=customXml/itemProps3.xml><?xml version="1.0" encoding="utf-8"?>
<ds:datastoreItem xmlns:ds="http://schemas.openxmlformats.org/officeDocument/2006/customXml" ds:itemID="{22DB3C48-B445-496F-B3B2-7D2E8346C870}">
  <ds:schemaRefs/>
</ds:datastoreItem>
</file>

<file path=docProps/app.xml><?xml version="1.0" encoding="utf-8"?>
<Properties xmlns="http://schemas.openxmlformats.org/officeDocument/2006/extended-properties" xmlns:vt="http://schemas.openxmlformats.org/officeDocument/2006/docPropsVTypes">
  <Template>Normal.dotm</Template>
  <Pages>21</Pages>
  <Words>2980</Words>
  <Characters>3577</Characters>
  <Lines>272</Lines>
  <Paragraphs>76</Paragraphs>
  <TotalTime>25</TotalTime>
  <ScaleCrop>false</ScaleCrop>
  <LinksUpToDate>false</LinksUpToDate>
  <CharactersWithSpaces>3629</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2021-05-26T06:11:00Z</dcterms:created>
  <dc:creator>政采</dc:creator>
  <cp:lastModifiedBy>糖橘子</cp:lastModifiedBy>
  <cp:lastPrinted>2021-06-07T08:20:00Z</cp:lastPrinted>
  <dcterms:modified xsi:type="dcterms:W3CDTF">2026-07-13T10:24:21Z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8A119FC8182F484CB8883F610F6FC97C_13</vt:lpwstr>
  </property>
  <property fmtid="{D5CDD505-2E9C-101B-9397-08002B2CF9AE}" pid="4" name="KSOTemplateDocerSaveRecord">
    <vt:lpwstr>eyJoZGlkIjoiNTE4ZWQ4OTdiYzcwODBmYzY2NDIzN2UwNmJjMGY2N2QiLCJ1c2VySWQiOiIyNjc5MDA1ODYifQ==</vt:lpwstr>
  </property>
  <property fmtid="{D5CDD505-2E9C-101B-9397-08002B2CF9AE}" pid="5" name="AIGC">
    <vt:lpwstr>{"Label": "1", "ContentProducer": "001191320114777023172010000", "ProduceID": "voiceassistant-5d7075fd989c9734", "ReservedCode1": "", "ContentPropagator": "001191320114777023172010000", "PropagateID": "voiceassistant-5d7075fd989c9734"}</vt:lpwstr>
  </property>
</Properties>
</file>