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left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left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安徽兴泰担保</w:t>
      </w:r>
      <w:r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年度微信公众号技术服务采购文件</w:t>
      </w:r>
    </w:p>
    <w:bookmarkEnd w:id="0"/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一、项目概况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项目名称：安徽兴泰担保2026年度微信公众号技术服务采购项目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服务期限：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年（自合同签订生效之日起）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采购控制价：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10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万元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资格要求、文件递交等详见公告正文。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二、核心服务内容及要求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jc w:val="both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/>
          <w:bCs/>
          <w:kern w:val="2"/>
          <w:sz w:val="32"/>
          <w:szCs w:val="32"/>
          <w:lang w:val="en-US" w:eastAsia="zh-CN" w:bidi="ar"/>
        </w:rPr>
        <w:t>（一）内容加工与发布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1.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素材加工：按照项目采购单位提供的完整原文素材，完成新闻稿件规整排版；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2.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政策转载：收集国家及省市通用融资担保行业公开政策，整理后提交项目采购单位审核，审核通过后排版发布；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3.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校对发布：完成文稿错别字、格式校验，按照约定固定时段完成发布，发布后核查页面展示效果。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jc w:val="both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/>
          <w:bCs/>
          <w:kern w:val="2"/>
          <w:sz w:val="32"/>
          <w:szCs w:val="32"/>
          <w:lang w:val="en-US" w:eastAsia="zh-CN" w:bidi="ar"/>
        </w:rPr>
        <w:t>（二）品牌视觉设计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1.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搭建公众号整套标准化视觉体系，统一文章头图、尾图、字体、品牌配色样式；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2.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按需制作单篇文章配图、数据简易图表，按需设计法定节假日、企业节点海报；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3.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负责公众号头像、菜单栏配图等基础视觉形象维护更新。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jc w:val="both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/>
          <w:bCs/>
          <w:kern w:val="2"/>
          <w:sz w:val="32"/>
          <w:szCs w:val="32"/>
          <w:lang w:val="en-US" w:eastAsia="zh-CN" w:bidi="ar"/>
        </w:rPr>
        <w:t>（三）账号基础运维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维护公众号账号基础资料、菜单栏栏目等，保证栏目链接准确可用。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三、供应商响应文件要求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1.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响应文件一式两份，正本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份、副本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份，整体密封包装，外包装加盖骑缝公章；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2.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供应商须按以下顺序编制响应文件：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）报价函及报价明细表：报价函须写明总价（大写和小写），报价不得超过采购控制价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10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万元。报价应为含税价，包含完成全部服务内容所需的一切费用。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）资格证明文件：营业执照副本复印件（加盖公章）、商业信誉承诺函等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3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）供应商基本情况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4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）同类项目案例表：案例须为金融、国企或政务类公众号运营服务项目，服务时间须在近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3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年内。每份案例须对应提供合同关键页复印件。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5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）团队配置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6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）技术方案（包括但不限于以下内容：公众号运营思路、质量管控流程、沟通与响应机制）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3.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所有复印件材料均须加盖公章，内容真实有效。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四、综合评分标准（总分100分）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jc w:val="both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1.</w:t>
      </w:r>
      <w:r>
        <w:rPr>
          <w:rFonts w:hint="eastAsia" w:ascii="仿宋_GB2312" w:hAnsi="Times New Roman" w:eastAsia="仿宋_GB2312" w:cs="仿宋_GB2312"/>
          <w:b/>
          <w:bCs/>
          <w:kern w:val="2"/>
          <w:sz w:val="32"/>
          <w:szCs w:val="32"/>
          <w:lang w:val="en-US" w:eastAsia="zh-CN" w:bidi="ar"/>
        </w:rPr>
        <w:t>运营经验（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25</w:t>
      </w:r>
      <w:r>
        <w:rPr>
          <w:rFonts w:hint="eastAsia" w:ascii="仿宋_GB2312" w:hAnsi="Times New Roman" w:eastAsia="仿宋_GB2312" w:cs="仿宋_GB2312"/>
          <w:b/>
          <w:bCs/>
          <w:kern w:val="2"/>
          <w:sz w:val="32"/>
          <w:szCs w:val="32"/>
          <w:lang w:val="en-US" w:eastAsia="zh-CN" w:bidi="ar"/>
        </w:rPr>
        <w:t>分）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基础经验：具备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年以上公众号运营经验得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10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分，不足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年得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5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分，无运营经验的得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0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分；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同类业绩：按同类项目业绩数量、机构合作案例等进行打分，满分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15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分。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jc w:val="both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2.</w:t>
      </w:r>
      <w:r>
        <w:rPr>
          <w:rFonts w:hint="eastAsia" w:ascii="仿宋_GB2312" w:hAnsi="Times New Roman" w:eastAsia="仿宋_GB2312" w:cs="仿宋_GB2312"/>
          <w:b/>
          <w:bCs/>
          <w:kern w:val="2"/>
          <w:sz w:val="32"/>
          <w:szCs w:val="32"/>
          <w:lang w:val="en-US" w:eastAsia="zh-CN" w:bidi="ar"/>
        </w:rPr>
        <w:t>服务方案与需求匹配度（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35</w:t>
      </w:r>
      <w:r>
        <w:rPr>
          <w:rFonts w:hint="eastAsia" w:ascii="仿宋_GB2312" w:hAnsi="Times New Roman" w:eastAsia="仿宋_GB2312" w:cs="仿宋_GB2312"/>
          <w:b/>
          <w:bCs/>
          <w:kern w:val="2"/>
          <w:sz w:val="32"/>
          <w:szCs w:val="32"/>
          <w:lang w:val="en-US" w:eastAsia="zh-CN" w:bidi="ar"/>
        </w:rPr>
        <w:t>分）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根据服务方案、质量管控措施、响应时效与应急保障等内容打分。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jc w:val="both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3.</w:t>
      </w:r>
      <w:r>
        <w:rPr>
          <w:rFonts w:hint="eastAsia" w:ascii="仿宋_GB2312" w:hAnsi="Times New Roman" w:eastAsia="仿宋_GB2312" w:cs="仿宋_GB2312"/>
          <w:b/>
          <w:bCs/>
          <w:kern w:val="2"/>
          <w:sz w:val="32"/>
          <w:szCs w:val="32"/>
          <w:lang w:val="en-US" w:eastAsia="zh-CN" w:bidi="ar"/>
        </w:rPr>
        <w:t>项目服务团队（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20</w:t>
      </w:r>
      <w:r>
        <w:rPr>
          <w:rFonts w:hint="eastAsia" w:ascii="仿宋_GB2312" w:hAnsi="Times New Roman" w:eastAsia="仿宋_GB2312" w:cs="仿宋_GB2312"/>
          <w:b/>
          <w:bCs/>
          <w:kern w:val="2"/>
          <w:sz w:val="32"/>
          <w:szCs w:val="32"/>
          <w:lang w:val="en-US" w:eastAsia="zh-CN" w:bidi="ar"/>
        </w:rPr>
        <w:t>分）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依据项目服务团队人员资质、从业履历打分。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jc w:val="both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4.</w:t>
      </w:r>
      <w:r>
        <w:rPr>
          <w:rFonts w:hint="eastAsia" w:ascii="仿宋_GB2312" w:hAnsi="Times New Roman" w:eastAsia="仿宋_GB2312" w:cs="仿宋_GB2312"/>
          <w:b/>
          <w:bCs/>
          <w:kern w:val="2"/>
          <w:sz w:val="32"/>
          <w:szCs w:val="32"/>
          <w:lang w:val="en-US" w:eastAsia="zh-CN" w:bidi="ar"/>
        </w:rPr>
        <w:t>报价（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"/>
        </w:rPr>
        <w:t>20</w:t>
      </w:r>
      <w:r>
        <w:rPr>
          <w:rFonts w:hint="eastAsia" w:ascii="仿宋_GB2312" w:hAnsi="Times New Roman" w:eastAsia="仿宋_GB2312" w:cs="仿宋_GB2312"/>
          <w:b/>
          <w:bCs/>
          <w:kern w:val="2"/>
          <w:sz w:val="32"/>
          <w:szCs w:val="32"/>
          <w:lang w:val="en-US" w:eastAsia="zh-CN" w:bidi="ar"/>
        </w:rPr>
        <w:t>分）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报价得分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= 20 ×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（有效最低报价 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÷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供应商报价）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计算结果保留小数点后一位。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“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有效最低报价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”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指所有有效响应供应商中报价最低的金额。供应商报价超过采购控制价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10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万元的，视为无效响应，不参与评审。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五、通用约定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1.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本项目不接受联合体投标，不允许项目转包、分包。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2.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服务期间不得擅自更换核心服务人员，更换须提前征得项目采购单位同意。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3.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所有交付成果（设计稿、海报、模板等）的知识产权自交付之日起全部归属项目采购单位，项目采购单位可修改、使用、许可或转让，无需额外付费。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4.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供应商保证所用素材（字体、图片等）均有合法授权，不侵犯第三方权益。若发生侵权纠纷，供应商承担全部法律责任，并赔偿项目采购单位全部损失。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153B3B"/>
    <w:rsid w:val="0DD35D38"/>
    <w:rsid w:val="26153B3B"/>
    <w:rsid w:val="606755D5"/>
    <w:rsid w:val="69E5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widowControl w:val="0"/>
      <w:kinsoku/>
      <w:autoSpaceDE/>
      <w:autoSpaceDN/>
      <w:adjustRightInd/>
      <w:snapToGrid/>
      <w:spacing w:beforeLines="0" w:beforeAutospacing="0" w:afterLines="0" w:afterAutospacing="0" w:line="592" w:lineRule="exact"/>
      <w:jc w:val="center"/>
      <w:textAlignment w:val="auto"/>
      <w:outlineLvl w:val="0"/>
    </w:pPr>
    <w:rPr>
      <w:rFonts w:ascii="Times New Roman" w:hAnsi="Times New Roman" w:eastAsia="方正小标宋简体" w:cstheme="minorBidi"/>
      <w:snapToGrid/>
      <w:kern w:val="44"/>
      <w:sz w:val="44"/>
      <w:szCs w:val="22"/>
      <w:lang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qFormat/>
    <w:uiPriority w:val="0"/>
    <w:pPr>
      <w:spacing w:before="240" w:beforeLines="0" w:beforeAutospacing="0" w:after="60" w:afterLines="0" w:afterAutospacing="0"/>
      <w:ind w:firstLine="0" w:firstLineChars="0"/>
      <w:jc w:val="center"/>
      <w:outlineLvl w:val="0"/>
    </w:pPr>
    <w:rPr>
      <w:rFonts w:ascii="Arial" w:hAnsi="Arial" w:eastAsia="方正小标宋简体" w:cs="Times New Roman"/>
      <w:sz w:val="4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2026-06-03T06:36:00Z</dcterms:created>
  <dc:creator>糖橘子</dc:creator>
  <cp:lastModifiedBy>糖橘子</cp:lastModifiedBy>
  <dcterms:modified xsi:type="dcterms:W3CDTF">2026-06-03T06:36:42Z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